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1970B8">
      <w:pPr>
        <w:pStyle w:val="2"/>
        <w:bidi w:val="0"/>
        <w:spacing w:line="240" w:lineRule="auto"/>
        <w:jc w:val="center"/>
        <w:rPr>
          <w:rFonts w:hint="eastAsia"/>
          <w:lang w:val="en-US" w:eastAsia="zh-CN"/>
        </w:rPr>
      </w:pPr>
      <w:bookmarkStart w:id="0" w:name="_Toc129783525"/>
      <w:r>
        <w:rPr>
          <w:rFonts w:hint="eastAsia"/>
          <w:lang w:val="en-US" w:eastAsia="zh-CN"/>
        </w:rPr>
        <w:t>贵州大学</w:t>
      </w:r>
    </w:p>
    <w:p w14:paraId="75931F9F">
      <w:pPr>
        <w:pStyle w:val="2"/>
        <w:bidi w:val="0"/>
        <w:spacing w:line="240" w:lineRule="auto"/>
        <w:jc w:val="center"/>
        <w:rPr>
          <w:rFonts w:hint="default"/>
          <w:lang w:val="en-US" w:eastAsia="zh-CN"/>
        </w:rPr>
      </w:pPr>
      <w:r>
        <w:rPr>
          <w:rFonts w:hint="eastAsia"/>
          <w:lang w:val="en-US" w:eastAsia="zh-CN"/>
        </w:rPr>
        <w:t>智慧财务系统功能模块介绍</w:t>
      </w:r>
    </w:p>
    <w:p w14:paraId="0AF8BAF1">
      <w:pPr>
        <w:bidi w:val="0"/>
        <w:rPr>
          <w:rFonts w:hint="eastAsia"/>
          <w:lang w:val="en-US" w:eastAsia="zh-CN"/>
        </w:rPr>
      </w:pPr>
      <w:r>
        <w:drawing>
          <wp:inline distT="0" distB="0" distL="114300" distR="114300">
            <wp:extent cx="5266690" cy="2014855"/>
            <wp:effectExtent l="0" t="0" r="381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2014855"/>
                    </a:xfrm>
                    <a:prstGeom prst="rect">
                      <a:avLst/>
                    </a:prstGeom>
                    <a:noFill/>
                    <a:ln>
                      <a:noFill/>
                    </a:ln>
                  </pic:spPr>
                </pic:pic>
              </a:graphicData>
            </a:graphic>
          </wp:inline>
        </w:drawing>
      </w:r>
      <w:bookmarkStart w:id="13" w:name="_GoBack"/>
      <w:bookmarkEnd w:id="13"/>
    </w:p>
    <w:p w14:paraId="545DC6A6">
      <w:pPr>
        <w:bidi w:val="0"/>
        <w:rPr>
          <w:rFonts w:hint="eastAsia"/>
          <w:lang w:val="en-US" w:eastAsia="zh-CN"/>
        </w:rPr>
      </w:pPr>
    </w:p>
    <w:p w14:paraId="0C78E35F">
      <w:pPr>
        <w:pStyle w:val="3"/>
        <w:numPr>
          <w:ilvl w:val="0"/>
          <w:numId w:val="0"/>
        </w:numPr>
        <w:spacing w:before="156" w:after="156"/>
        <w:ind w:left="420" w:leftChars="0" w:hanging="420" w:firstLineChars="0"/>
        <w:jc w:val="center"/>
        <w:rPr>
          <w:rFonts w:hint="eastAsia"/>
          <w:shd w:val="clear" w:color="auto" w:fill="FFFFFF"/>
        </w:rPr>
      </w:pPr>
      <w:r>
        <w:rPr>
          <w:rFonts w:hint="eastAsia"/>
          <w:shd w:val="clear" w:color="auto" w:fill="FFFFFF"/>
          <w:lang w:val="en-US" w:eastAsia="zh-CN"/>
        </w:rPr>
        <w:t>“</w:t>
      </w:r>
      <w:r>
        <w:rPr>
          <w:rFonts w:hint="eastAsia"/>
          <w:highlight w:val="yellow"/>
          <w:shd w:val="clear" w:color="auto" w:fill="FFFFFF"/>
          <w:lang w:val="en-US" w:eastAsia="zh-CN"/>
        </w:rPr>
        <w:t>智能报销</w:t>
      </w:r>
      <w:r>
        <w:rPr>
          <w:rFonts w:hint="eastAsia"/>
          <w:shd w:val="clear" w:color="auto" w:fill="FFFFFF"/>
          <w:lang w:val="en-US" w:eastAsia="zh-CN"/>
        </w:rPr>
        <w:t>”下的</w:t>
      </w:r>
      <w:r>
        <w:rPr>
          <w:rFonts w:hint="eastAsia"/>
          <w:shd w:val="clear" w:color="auto" w:fill="FFFFFF"/>
        </w:rPr>
        <w:t>项目</w:t>
      </w:r>
    </w:p>
    <w:p w14:paraId="2EDD1F8C">
      <w:pPr>
        <w:jc w:val="center"/>
        <w:rPr>
          <w:rFonts w:hint="eastAsia"/>
          <w:highlight w:val="yellow"/>
          <w:shd w:val="clear" w:color="auto" w:fill="FFFFFF"/>
          <w:lang w:val="en-US" w:eastAsia="zh-CN"/>
        </w:rPr>
      </w:pPr>
      <w:r>
        <w:rPr>
          <w:rFonts w:hint="eastAsia"/>
          <w:highlight w:val="yellow"/>
          <w:shd w:val="clear" w:color="auto" w:fill="FFFFFF"/>
          <w:lang w:val="en-US" w:eastAsia="zh-CN"/>
        </w:rPr>
        <w:t>系统提交业务流程图</w:t>
      </w:r>
    </w:p>
    <w:p w14:paraId="39D26E3F">
      <w:pPr>
        <w:jc w:val="center"/>
      </w:pPr>
      <w:r>
        <w:drawing>
          <wp:inline distT="0" distB="0" distL="0" distR="0">
            <wp:extent cx="5274310" cy="2054860"/>
            <wp:effectExtent l="0" t="0" r="889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4310" cy="2054860"/>
                    </a:xfrm>
                    <a:prstGeom prst="rect">
                      <a:avLst/>
                    </a:prstGeom>
                  </pic:spPr>
                </pic:pic>
              </a:graphicData>
            </a:graphic>
          </wp:inline>
        </w:drawing>
      </w:r>
      <w:r>
        <w:rPr>
          <w:rFonts w:hint="eastAsia" w:ascii="宋体" w:hAnsi="宋体" w:eastAsia="宋体" w:cstheme="minorBidi"/>
          <w:kern w:val="2"/>
          <w:sz w:val="21"/>
          <w:szCs w:val="21"/>
          <w:lang w:val="en-US" w:eastAsia="zh-CN" w:bidi="ar-SA"/>
        </w:rPr>
        <w:t>线上提交</w:t>
      </w:r>
    </w:p>
    <w:p w14:paraId="6A172B4C">
      <w:pPr>
        <w:jc w:val="center"/>
      </w:pPr>
      <w:r>
        <w:drawing>
          <wp:inline distT="0" distB="0" distL="0" distR="0">
            <wp:extent cx="4852670" cy="2043430"/>
            <wp:effectExtent l="0" t="0" r="11430" b="127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7"/>
                    <a:stretch>
                      <a:fillRect/>
                    </a:stretch>
                  </pic:blipFill>
                  <pic:spPr>
                    <a:xfrm>
                      <a:off x="0" y="0"/>
                      <a:ext cx="4873057" cy="2052246"/>
                    </a:xfrm>
                    <a:prstGeom prst="rect">
                      <a:avLst/>
                    </a:prstGeom>
                  </pic:spPr>
                </pic:pic>
              </a:graphicData>
            </a:graphic>
          </wp:inline>
        </w:drawing>
      </w:r>
    </w:p>
    <w:p w14:paraId="3C07F1FA">
      <w:pPr>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线下提交</w:t>
      </w:r>
    </w:p>
    <w:p w14:paraId="01FFF8F1"/>
    <w:p w14:paraId="65A9F557"/>
    <w:p w14:paraId="58152DB9">
      <w:pPr>
        <w:pStyle w:val="3"/>
        <w:numPr>
          <w:ilvl w:val="0"/>
          <w:numId w:val="0"/>
        </w:numPr>
        <w:spacing w:before="156" w:after="156"/>
        <w:ind w:left="420" w:leftChars="0" w:hanging="420" w:firstLineChars="0"/>
      </w:pPr>
      <w:r>
        <w:rPr>
          <w:rFonts w:hint="eastAsia" w:cstheme="majorBidi"/>
          <w:b/>
          <w:bCs/>
          <w:kern w:val="2"/>
          <w:sz w:val="32"/>
          <w:szCs w:val="32"/>
          <w:lang w:val="en-US" w:eastAsia="zh-CN" w:bidi="ar-SA"/>
        </w:rPr>
        <w:t>一</w:t>
      </w:r>
      <w:r>
        <w:rPr>
          <w:rFonts w:eastAsia="微软雅黑" w:asciiTheme="majorHAnsi" w:hAnsiTheme="majorHAnsi" w:cstheme="majorBidi"/>
          <w:b/>
          <w:bCs/>
          <w:kern w:val="2"/>
          <w:sz w:val="32"/>
          <w:szCs w:val="32"/>
          <w:lang w:val="en-US" w:eastAsia="zh-CN" w:bidi="ar-SA"/>
        </w:rPr>
        <w:t>、</w:t>
      </w:r>
      <w:r>
        <w:rPr>
          <w:rFonts w:hint="eastAsia"/>
          <w:shd w:val="clear" w:color="auto" w:fill="FFFFFF"/>
          <w:lang w:val="en-US" w:eastAsia="zh-CN"/>
        </w:rPr>
        <w:t>“</w:t>
      </w:r>
      <w:r>
        <w:rPr>
          <w:rFonts w:hint="eastAsia"/>
          <w:highlight w:val="yellow"/>
          <w:shd w:val="clear" w:color="auto" w:fill="FFFFFF"/>
          <w:lang w:val="en-US" w:eastAsia="zh-CN"/>
        </w:rPr>
        <w:t>智能报销</w:t>
      </w:r>
      <w:r>
        <w:rPr>
          <w:rFonts w:hint="eastAsia"/>
          <w:shd w:val="clear" w:color="auto" w:fill="FFFFFF"/>
          <w:lang w:val="en-US" w:eastAsia="zh-CN"/>
        </w:rPr>
        <w:t>”——&gt;</w:t>
      </w:r>
      <w:r>
        <w:t>我的单据</w:t>
      </w:r>
      <w:bookmarkEnd w:id="0"/>
    </w:p>
    <w:p w14:paraId="0E09D1DA">
      <w:pPr>
        <w:pStyle w:val="4"/>
        <w:numPr>
          <w:ilvl w:val="0"/>
          <w:numId w:val="3"/>
        </w:numPr>
        <w:spacing w:before="156" w:after="156"/>
        <w:rPr>
          <w:shd w:val="clear" w:color="auto" w:fill="FFFFFF"/>
        </w:rPr>
      </w:pPr>
      <w:bookmarkStart w:id="1" w:name="_Toc129783526"/>
      <w:r>
        <w:rPr>
          <w:rFonts w:hint="eastAsia"/>
          <w:shd w:val="clear" w:color="auto" w:fill="FFFFFF"/>
          <w:lang w:val="en-US" w:eastAsia="zh-CN"/>
        </w:rPr>
        <w:t>“</w:t>
      </w:r>
      <w:r>
        <w:rPr>
          <w:highlight w:val="yellow"/>
        </w:rPr>
        <w:t>我的单据</w:t>
      </w:r>
      <w:r>
        <w:rPr>
          <w:rFonts w:hint="eastAsia"/>
          <w:shd w:val="clear" w:color="auto" w:fill="FFFFFF"/>
          <w:lang w:val="en-US" w:eastAsia="zh-CN"/>
        </w:rPr>
        <w:t>”下的</w:t>
      </w:r>
      <w:r>
        <w:rPr>
          <w:rFonts w:hint="eastAsia"/>
          <w:shd w:val="clear" w:color="auto" w:fill="FFFFFF"/>
        </w:rPr>
        <w:t>项目及业务状态查询</w:t>
      </w:r>
      <w:bookmarkEnd w:id="1"/>
    </w:p>
    <w:p w14:paraId="15E2F162">
      <w:pPr>
        <w:pStyle w:val="7"/>
        <w:numPr>
          <w:ilvl w:val="0"/>
          <w:numId w:val="4"/>
        </w:numPr>
        <w:spacing w:before="156" w:after="156"/>
        <w:ind w:firstLineChars="0"/>
        <w:rPr>
          <w:szCs w:val="21"/>
        </w:rPr>
      </w:pPr>
      <w:r>
        <w:rPr>
          <w:rFonts w:hint="eastAsia" w:ascii="宋体" w:hAnsi="宋体"/>
          <w:szCs w:val="21"/>
        </w:rPr>
        <w:t>点击</w:t>
      </w:r>
      <w:r>
        <w:rPr>
          <w:rFonts w:hint="eastAsia" w:ascii="宋体" w:hAnsi="宋体"/>
          <w:szCs w:val="21"/>
          <w:lang w:eastAsia="zh-CN"/>
        </w:rPr>
        <w:t>“</w:t>
      </w:r>
      <w:r>
        <w:rPr>
          <w:rFonts w:hint="eastAsia" w:ascii="宋体" w:hAnsi="宋体"/>
          <w:szCs w:val="21"/>
          <w:highlight w:val="yellow"/>
        </w:rPr>
        <w:t>我的单据</w:t>
      </w:r>
      <w:r>
        <w:rPr>
          <w:rFonts w:hint="eastAsia" w:ascii="宋体" w:hAnsi="宋体"/>
          <w:szCs w:val="21"/>
          <w:lang w:eastAsia="zh-CN"/>
        </w:rPr>
        <w:t>”</w:t>
      </w:r>
      <w:r>
        <w:rPr>
          <w:rFonts w:hint="eastAsia" w:ascii="宋体" w:hAnsi="宋体"/>
          <w:szCs w:val="21"/>
        </w:rPr>
        <w:t>下的</w:t>
      </w:r>
      <w:r>
        <w:rPr>
          <w:rFonts w:hint="default" w:ascii="宋体" w:hAnsi="宋体"/>
          <w:szCs w:val="21"/>
          <w:lang w:val="en-US" w:eastAsia="zh-CN"/>
        </w:rPr>
        <w:t>”</w:t>
      </w:r>
      <w:r>
        <w:rPr>
          <w:rFonts w:hint="eastAsia" w:ascii="宋体" w:hAnsi="宋体"/>
          <w:szCs w:val="21"/>
          <w:highlight w:val="yellow"/>
        </w:rPr>
        <w:t>项目及业务状态查询</w:t>
      </w:r>
      <w:r>
        <w:rPr>
          <w:rFonts w:hint="default" w:ascii="宋体" w:hAnsi="宋体"/>
          <w:szCs w:val="21"/>
          <w:lang w:val="en-US" w:eastAsia="zh-CN"/>
        </w:rPr>
        <w:t>”</w:t>
      </w:r>
      <w:r>
        <w:rPr>
          <w:rFonts w:hint="eastAsia" w:ascii="宋体" w:hAnsi="宋体"/>
          <w:szCs w:val="21"/>
        </w:rPr>
        <w:t>，进入项目及业务状态查询页面。该页面可以查看该用户负责和被授权的项目信息（项目余额、授权金额、授权截止日期、报销记录）以及每张报销单的实际进度状态。</w:t>
      </w:r>
      <w:bookmarkStart w:id="2" w:name="_Toc25787181"/>
      <w:bookmarkStart w:id="3" w:name="_Toc25772305"/>
    </w:p>
    <w:p w14:paraId="0FDBEA3A">
      <w:pPr>
        <w:pStyle w:val="7"/>
        <w:widowControl w:val="0"/>
        <w:numPr>
          <w:ilvl w:val="0"/>
          <w:numId w:val="0"/>
        </w:numPr>
        <w:spacing w:before="156" w:beforeLines="50" w:after="156" w:afterLines="50"/>
        <w:jc w:val="both"/>
        <w:rPr>
          <w:szCs w:val="21"/>
        </w:rPr>
      </w:pPr>
      <w:r>
        <w:drawing>
          <wp:inline distT="0" distB="0" distL="114300" distR="114300">
            <wp:extent cx="5258435" cy="2174875"/>
            <wp:effectExtent l="0" t="0" r="12065"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5258435" cy="2174875"/>
                    </a:xfrm>
                    <a:prstGeom prst="rect">
                      <a:avLst/>
                    </a:prstGeom>
                    <a:noFill/>
                    <a:ln>
                      <a:noFill/>
                    </a:ln>
                  </pic:spPr>
                </pic:pic>
              </a:graphicData>
            </a:graphic>
          </wp:inline>
        </w:drawing>
      </w:r>
    </w:p>
    <w:bookmarkEnd w:id="2"/>
    <w:bookmarkEnd w:id="3"/>
    <w:p w14:paraId="1293F59E">
      <w:pPr>
        <w:pStyle w:val="7"/>
        <w:numPr>
          <w:ilvl w:val="0"/>
          <w:numId w:val="4"/>
        </w:numPr>
        <w:spacing w:before="156" w:after="156"/>
        <w:ind w:firstLineChars="0"/>
        <w:rPr>
          <w:rFonts w:ascii="宋体" w:hAnsi="宋体"/>
          <w:szCs w:val="21"/>
        </w:rPr>
      </w:pPr>
      <w:r>
        <w:rPr>
          <w:szCs w:val="21"/>
        </w:rPr>
        <w:t>通过</w:t>
      </w:r>
      <w:r>
        <w:rPr>
          <w:rFonts w:hint="default"/>
          <w:szCs w:val="21"/>
          <w:highlight w:val="yellow"/>
          <w:lang w:val="en-US" w:eastAsia="zh-CN"/>
        </w:rPr>
        <w:t>”</w:t>
      </w:r>
      <w:r>
        <w:rPr>
          <w:rFonts w:hint="eastAsia"/>
          <w:szCs w:val="21"/>
          <w:highlight w:val="yellow"/>
          <w:lang w:val="en-US" w:eastAsia="zh-CN"/>
        </w:rPr>
        <w:t>财务</w:t>
      </w:r>
      <w:r>
        <w:rPr>
          <w:szCs w:val="21"/>
          <w:highlight w:val="yellow"/>
        </w:rPr>
        <w:t>已制单业务</w:t>
      </w:r>
      <w:r>
        <w:rPr>
          <w:rFonts w:hint="default"/>
          <w:szCs w:val="21"/>
          <w:lang w:val="en-US" w:eastAsia="zh-CN"/>
        </w:rPr>
        <w:t>”</w:t>
      </w:r>
      <w:r>
        <w:rPr>
          <w:szCs w:val="21"/>
        </w:rPr>
        <w:t>中的</w:t>
      </w:r>
      <w:r>
        <w:rPr>
          <w:rFonts w:hint="eastAsia"/>
          <w:szCs w:val="21"/>
        </w:rPr>
        <w:t>查询</w:t>
      </w:r>
      <w:r>
        <w:rPr>
          <w:rFonts w:hint="eastAsia"/>
          <w:szCs w:val="21"/>
          <w:lang w:val="en-US" w:eastAsia="zh-CN"/>
        </w:rPr>
        <w:t>功能</w:t>
      </w:r>
      <w:r>
        <w:rPr>
          <w:rFonts w:hint="eastAsia"/>
          <w:szCs w:val="21"/>
        </w:rPr>
        <w:t>，</w:t>
      </w:r>
      <w:r>
        <w:rPr>
          <w:szCs w:val="21"/>
        </w:rPr>
        <w:t>可以跟踪报销进度</w:t>
      </w:r>
      <w:r>
        <w:rPr>
          <w:rFonts w:hint="eastAsia"/>
          <w:szCs w:val="21"/>
        </w:rPr>
        <w:t>，</w:t>
      </w:r>
      <w:r>
        <w:rPr>
          <w:rFonts w:hint="eastAsia" w:ascii="宋体" w:hAnsi="宋体"/>
          <w:szCs w:val="21"/>
        </w:rPr>
        <w:t>查看报销单的接单信息、凭证信息、物流信息以及原始单据信息。</w:t>
      </w:r>
    </w:p>
    <w:p w14:paraId="73A88339">
      <w:r>
        <w:drawing>
          <wp:inline distT="0" distB="0" distL="114300" distR="114300">
            <wp:extent cx="5264785" cy="2382520"/>
            <wp:effectExtent l="0" t="0" r="5715" b="50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5264785" cy="2382520"/>
                    </a:xfrm>
                    <a:prstGeom prst="rect">
                      <a:avLst/>
                    </a:prstGeom>
                    <a:noFill/>
                    <a:ln>
                      <a:noFill/>
                    </a:ln>
                  </pic:spPr>
                </pic:pic>
              </a:graphicData>
            </a:graphic>
          </wp:inline>
        </w:drawing>
      </w:r>
    </w:p>
    <w:p w14:paraId="0F71A664">
      <w:pPr>
        <w:pStyle w:val="7"/>
        <w:numPr>
          <w:ilvl w:val="0"/>
          <w:numId w:val="4"/>
        </w:numPr>
        <w:spacing w:before="156" w:after="156"/>
        <w:ind w:firstLineChars="0"/>
        <w:rPr>
          <w:szCs w:val="21"/>
        </w:rPr>
      </w:pPr>
      <w:r>
        <w:rPr>
          <w:szCs w:val="21"/>
        </w:rPr>
        <w:t>项目负责人通过点击</w:t>
      </w:r>
      <w:r>
        <w:rPr>
          <w:rFonts w:hint="eastAsia"/>
          <w:szCs w:val="21"/>
        </w:rPr>
        <w:t>负责项目中的报销</w:t>
      </w:r>
      <w:r>
        <w:rPr>
          <w:szCs w:val="21"/>
        </w:rPr>
        <w:t>记录</w:t>
      </w:r>
      <w:r>
        <w:rPr>
          <w:rFonts w:hint="eastAsia"/>
          <w:szCs w:val="21"/>
        </w:rPr>
        <w:t>，</w:t>
      </w:r>
      <w:r>
        <w:rPr>
          <w:szCs w:val="21"/>
        </w:rPr>
        <w:t>可以跟踪到当前项目所有未提交单据和已提交单据</w:t>
      </w:r>
      <w:r>
        <w:rPr>
          <w:rFonts w:hint="eastAsia"/>
          <w:szCs w:val="21"/>
        </w:rPr>
        <w:t>。</w:t>
      </w:r>
    </w:p>
    <w:p w14:paraId="799C2FA3">
      <w:pPr>
        <w:spacing w:before="156" w:after="156"/>
        <w:ind w:firstLine="420"/>
        <w:rPr>
          <w:rFonts w:ascii="宋体" w:hAnsi="宋体"/>
        </w:rPr>
      </w:pPr>
      <w:r>
        <w:rPr>
          <w:szCs w:val="21"/>
        </w:rPr>
        <w:t>信息包括</w:t>
      </w:r>
      <w:r>
        <w:rPr>
          <w:rFonts w:hint="eastAsia"/>
          <w:szCs w:val="21"/>
        </w:rPr>
        <w:t>：</w:t>
      </w:r>
      <w:r>
        <w:rPr>
          <w:szCs w:val="21"/>
        </w:rPr>
        <w:t>预约单号</w:t>
      </w:r>
      <w:r>
        <w:rPr>
          <w:rFonts w:hint="eastAsia"/>
          <w:szCs w:val="21"/>
        </w:rPr>
        <w:t>、业务编号、业务类型、项目编号、摘要、录入人、金额、状态。项目负责人或经办人，可以实时了解当前项目的报销状态和金额占用状况。</w:t>
      </w:r>
    </w:p>
    <w:p w14:paraId="5676A574">
      <w:r>
        <w:drawing>
          <wp:inline distT="0" distB="0" distL="114300" distR="114300">
            <wp:extent cx="5262880" cy="2343150"/>
            <wp:effectExtent l="0" t="0" r="762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262880" cy="2343150"/>
                    </a:xfrm>
                    <a:prstGeom prst="rect">
                      <a:avLst/>
                    </a:prstGeom>
                    <a:noFill/>
                    <a:ln>
                      <a:noFill/>
                    </a:ln>
                  </pic:spPr>
                </pic:pic>
              </a:graphicData>
            </a:graphic>
          </wp:inline>
        </w:drawing>
      </w:r>
    </w:p>
    <w:p w14:paraId="5F8DEDC2">
      <w:pPr>
        <w:pStyle w:val="7"/>
        <w:numPr>
          <w:ilvl w:val="0"/>
          <w:numId w:val="4"/>
        </w:numPr>
        <w:spacing w:before="156" w:after="156"/>
        <w:ind w:firstLineChars="0"/>
        <w:rPr>
          <w:rFonts w:ascii="宋体" w:hAnsi="宋体"/>
        </w:rPr>
      </w:pPr>
      <w:r>
        <w:rPr>
          <w:rFonts w:hint="eastAsia" w:ascii="宋体" w:hAnsi="宋体"/>
        </w:rPr>
        <w:t>对于已经生成预约单号，未投单到财务处的单据。可以通过</w:t>
      </w:r>
      <w:r>
        <w:rPr>
          <w:rFonts w:hint="eastAsia" w:ascii="宋体" w:hAnsi="宋体"/>
          <w:lang w:eastAsia="zh-CN"/>
        </w:rPr>
        <w:t>“</w:t>
      </w:r>
      <w:r>
        <w:rPr>
          <w:rFonts w:hint="eastAsia" w:ascii="宋体" w:hAnsi="宋体"/>
          <w:highlight w:val="yellow"/>
          <w:lang w:val="en-US" w:eastAsia="zh-CN"/>
        </w:rPr>
        <w:t>已</w:t>
      </w:r>
      <w:r>
        <w:rPr>
          <w:rFonts w:hint="eastAsia" w:ascii="宋体" w:hAnsi="宋体"/>
          <w:highlight w:val="yellow"/>
        </w:rPr>
        <w:t>提交业务</w:t>
      </w:r>
      <w:r>
        <w:rPr>
          <w:rFonts w:hint="eastAsia" w:ascii="宋体" w:hAnsi="宋体"/>
          <w:lang w:eastAsia="zh-CN"/>
        </w:rPr>
        <w:t>”</w:t>
      </w:r>
      <w:r>
        <w:rPr>
          <w:rFonts w:hint="eastAsia" w:ascii="宋体" w:hAnsi="宋体"/>
        </w:rPr>
        <w:t>中的撤单功能，进行</w:t>
      </w:r>
      <w:r>
        <w:rPr>
          <w:rFonts w:hint="eastAsia" w:ascii="宋体" w:hAnsi="宋体"/>
          <w:lang w:val="en-US" w:eastAsia="zh-CN"/>
        </w:rPr>
        <w:t>单项或批量的</w:t>
      </w:r>
      <w:r>
        <w:rPr>
          <w:rFonts w:hint="eastAsia" w:ascii="宋体" w:hAnsi="宋体"/>
        </w:rPr>
        <w:t>修改</w:t>
      </w:r>
      <w:r>
        <w:rPr>
          <w:rFonts w:hint="eastAsia" w:ascii="宋体" w:hAnsi="宋体"/>
          <w:lang w:val="en-US" w:eastAsia="zh-CN"/>
        </w:rPr>
        <w:t>或</w:t>
      </w:r>
      <w:r>
        <w:rPr>
          <w:rFonts w:hint="eastAsia" w:ascii="宋体" w:hAnsi="宋体"/>
        </w:rPr>
        <w:t>撤单。</w:t>
      </w:r>
    </w:p>
    <w:p w14:paraId="437777FF">
      <w:r>
        <w:drawing>
          <wp:inline distT="0" distB="0" distL="114300" distR="114300">
            <wp:extent cx="5262880" cy="2005965"/>
            <wp:effectExtent l="0" t="0" r="7620" b="6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1"/>
                    <a:stretch>
                      <a:fillRect/>
                    </a:stretch>
                  </pic:blipFill>
                  <pic:spPr>
                    <a:xfrm>
                      <a:off x="0" y="0"/>
                      <a:ext cx="5262880" cy="2005965"/>
                    </a:xfrm>
                    <a:prstGeom prst="rect">
                      <a:avLst/>
                    </a:prstGeom>
                    <a:noFill/>
                    <a:ln>
                      <a:noFill/>
                    </a:ln>
                  </pic:spPr>
                </pic:pic>
              </a:graphicData>
            </a:graphic>
          </wp:inline>
        </w:drawing>
      </w:r>
    </w:p>
    <w:p w14:paraId="545EFCCF">
      <w:pPr>
        <w:pStyle w:val="4"/>
        <w:numPr>
          <w:ilvl w:val="0"/>
          <w:numId w:val="3"/>
        </w:numPr>
        <w:spacing w:before="156" w:after="156"/>
        <w:rPr>
          <w:shd w:val="clear" w:color="auto" w:fill="FFFFFF"/>
        </w:rPr>
      </w:pPr>
      <w:bookmarkStart w:id="4" w:name="_Toc129783527"/>
      <w:r>
        <w:rPr>
          <w:rFonts w:hint="default"/>
          <w:highlight w:val="yellow"/>
          <w:lang w:val="en-US" w:eastAsia="zh-CN"/>
        </w:rPr>
        <w:t>‘’</w:t>
      </w:r>
      <w:r>
        <w:rPr>
          <w:highlight w:val="yellow"/>
        </w:rPr>
        <w:t>我的单据</w:t>
      </w:r>
      <w:r>
        <w:rPr>
          <w:rFonts w:hint="default"/>
          <w:highlight w:val="yellow"/>
          <w:lang w:val="en-US" w:eastAsia="zh-CN"/>
        </w:rPr>
        <w:t>’’</w:t>
      </w:r>
      <w:r>
        <w:rPr>
          <w:rFonts w:hint="eastAsia"/>
          <w:shd w:val="clear" w:color="auto" w:fill="FFFFFF"/>
          <w:lang w:eastAsia="zh-CN"/>
        </w:rPr>
        <w:t>——</w:t>
      </w:r>
      <w:r>
        <w:rPr>
          <w:rFonts w:hint="eastAsia"/>
          <w:shd w:val="clear" w:color="auto" w:fill="FFFFFF"/>
          <w:lang w:val="en-US" w:eastAsia="zh-CN"/>
        </w:rPr>
        <w:t>&gt;汇</w:t>
      </w:r>
      <w:r>
        <w:rPr>
          <w:rFonts w:hint="eastAsia"/>
          <w:shd w:val="clear" w:color="auto" w:fill="FFFFFF"/>
        </w:rPr>
        <w:t>总信息</w:t>
      </w:r>
      <w:bookmarkEnd w:id="4"/>
    </w:p>
    <w:p w14:paraId="5B156A36">
      <w:pPr>
        <w:pStyle w:val="7"/>
        <w:numPr>
          <w:ilvl w:val="0"/>
          <w:numId w:val="5"/>
        </w:numPr>
        <w:spacing w:before="156" w:after="156"/>
        <w:ind w:firstLineChars="0"/>
        <w:rPr>
          <w:szCs w:val="21"/>
        </w:rPr>
      </w:pPr>
      <w:r>
        <w:rPr>
          <w:rFonts w:hint="eastAsia" w:ascii="宋体" w:hAnsi="宋体"/>
          <w:szCs w:val="21"/>
        </w:rPr>
        <w:t>点击</w:t>
      </w:r>
      <w:r>
        <w:rPr>
          <w:rFonts w:hint="eastAsia" w:ascii="宋体" w:hAnsi="宋体"/>
          <w:szCs w:val="21"/>
          <w:lang w:eastAsia="zh-CN"/>
        </w:rPr>
        <w:t>“</w:t>
      </w:r>
      <w:r>
        <w:rPr>
          <w:rFonts w:hint="eastAsia" w:ascii="宋体" w:hAnsi="宋体"/>
          <w:szCs w:val="21"/>
          <w:highlight w:val="yellow"/>
        </w:rPr>
        <w:t>我的单据</w:t>
      </w:r>
      <w:r>
        <w:rPr>
          <w:rFonts w:hint="eastAsia" w:ascii="宋体" w:hAnsi="宋体"/>
          <w:szCs w:val="21"/>
          <w:highlight w:val="none"/>
          <w:lang w:eastAsia="zh-CN"/>
        </w:rPr>
        <w:t>”</w:t>
      </w:r>
      <w:r>
        <w:rPr>
          <w:rFonts w:hint="eastAsia" w:ascii="宋体" w:hAnsi="宋体"/>
          <w:szCs w:val="21"/>
        </w:rPr>
        <w:t>下的</w:t>
      </w:r>
      <w:r>
        <w:rPr>
          <w:rFonts w:hint="eastAsia" w:ascii="宋体" w:hAnsi="宋体"/>
          <w:szCs w:val="21"/>
          <w:lang w:eastAsia="zh-CN"/>
        </w:rPr>
        <w:t>“</w:t>
      </w:r>
      <w:r>
        <w:rPr>
          <w:rFonts w:hint="eastAsia" w:ascii="宋体" w:hAnsi="宋体"/>
          <w:szCs w:val="21"/>
          <w:highlight w:val="yellow"/>
        </w:rPr>
        <w:t>汇总信息</w:t>
      </w:r>
      <w:r>
        <w:rPr>
          <w:rFonts w:hint="eastAsia" w:ascii="宋体" w:hAnsi="宋体"/>
          <w:szCs w:val="21"/>
          <w:lang w:eastAsia="zh-CN"/>
        </w:rPr>
        <w:t>”</w:t>
      </w:r>
      <w:r>
        <w:rPr>
          <w:rFonts w:hint="eastAsia" w:ascii="宋体" w:hAnsi="宋体"/>
          <w:szCs w:val="21"/>
        </w:rPr>
        <w:t>，进入项目汇总信息页面。该页面可以查看该用户负责和被授权的项目信息概况。包含各类信息数目、未核销的报销单申请信息以及本年度报销状况折线图与报销比例饼状图。直观清晰的显示相关数据。</w:t>
      </w:r>
    </w:p>
    <w:p w14:paraId="13F089C0">
      <w:r>
        <w:drawing>
          <wp:inline distT="0" distB="0" distL="114300" distR="114300">
            <wp:extent cx="5270500" cy="2334895"/>
            <wp:effectExtent l="0" t="0" r="0"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5270500" cy="2334895"/>
                    </a:xfrm>
                    <a:prstGeom prst="rect">
                      <a:avLst/>
                    </a:prstGeom>
                    <a:noFill/>
                    <a:ln>
                      <a:noFill/>
                    </a:ln>
                  </pic:spPr>
                </pic:pic>
              </a:graphicData>
            </a:graphic>
          </wp:inline>
        </w:drawing>
      </w:r>
    </w:p>
    <w:p w14:paraId="44DD4245">
      <w:pPr>
        <w:pStyle w:val="3"/>
        <w:numPr>
          <w:ilvl w:val="0"/>
          <w:numId w:val="0"/>
        </w:numPr>
        <w:spacing w:before="156" w:after="156"/>
        <w:ind w:left="420" w:leftChars="0" w:hanging="420" w:firstLineChars="0"/>
      </w:pPr>
      <w:bookmarkStart w:id="5" w:name="_Toc129783528"/>
      <w:r>
        <w:rPr>
          <w:rFonts w:eastAsia="微软雅黑" w:asciiTheme="majorHAnsi" w:hAnsiTheme="majorHAnsi" w:cstheme="majorBidi"/>
          <w:b/>
          <w:bCs/>
          <w:kern w:val="2"/>
          <w:sz w:val="32"/>
          <w:szCs w:val="32"/>
          <w:lang w:val="en-US" w:eastAsia="zh-CN" w:bidi="ar-SA"/>
        </w:rPr>
        <w:t>三、</w:t>
      </w:r>
      <w:r>
        <w:rPr>
          <w:rFonts w:hint="eastAsia"/>
          <w:shd w:val="clear" w:color="auto" w:fill="FFFFFF"/>
          <w:lang w:val="en-US" w:eastAsia="zh-CN"/>
        </w:rPr>
        <w:t>“</w:t>
      </w:r>
      <w:r>
        <w:rPr>
          <w:rFonts w:hint="eastAsia"/>
          <w:highlight w:val="yellow"/>
          <w:shd w:val="clear" w:color="auto" w:fill="FFFFFF"/>
          <w:lang w:val="en-US" w:eastAsia="zh-CN"/>
        </w:rPr>
        <w:t>智能报销</w:t>
      </w:r>
      <w:r>
        <w:rPr>
          <w:rFonts w:hint="eastAsia"/>
          <w:shd w:val="clear" w:color="auto" w:fill="FFFFFF"/>
          <w:lang w:val="en-US" w:eastAsia="zh-CN"/>
        </w:rPr>
        <w:t>”——&gt;</w:t>
      </w:r>
      <w:r>
        <w:rPr>
          <w:rFonts w:hint="eastAsia"/>
        </w:rPr>
        <w:t>日常报销</w:t>
      </w:r>
      <w:bookmarkEnd w:id="5"/>
    </w:p>
    <w:p w14:paraId="0B9C6A10">
      <w:pPr>
        <w:pStyle w:val="4"/>
        <w:numPr>
          <w:ilvl w:val="0"/>
          <w:numId w:val="6"/>
        </w:numPr>
        <w:spacing w:before="156" w:after="156"/>
        <w:rPr>
          <w:shd w:val="clear" w:color="auto" w:fill="FFFFFF"/>
        </w:rPr>
      </w:pPr>
      <w:bookmarkStart w:id="6" w:name="_Toc129783529"/>
      <w:r>
        <w:rPr>
          <w:rFonts w:hint="eastAsia"/>
          <w:shd w:val="clear" w:color="auto" w:fill="FFFFFF"/>
        </w:rPr>
        <w:t>日常费用报销</w:t>
      </w:r>
      <w:bookmarkEnd w:id="6"/>
    </w:p>
    <w:p w14:paraId="0D94113B">
      <w:pPr>
        <w:pStyle w:val="7"/>
        <w:numPr>
          <w:ilvl w:val="0"/>
          <w:numId w:val="7"/>
        </w:numPr>
        <w:spacing w:before="156" w:after="156"/>
        <w:ind w:firstLineChars="0"/>
        <w:rPr>
          <w:rFonts w:ascii="宋体" w:hAnsi="宋体"/>
          <w:szCs w:val="21"/>
        </w:rPr>
      </w:pPr>
      <w:r>
        <w:rPr>
          <w:rFonts w:hint="eastAsia" w:ascii="宋体" w:hAnsi="宋体"/>
          <w:szCs w:val="21"/>
        </w:rPr>
        <w:t>日常费用报销模块在</w:t>
      </w:r>
      <w:r>
        <w:rPr>
          <w:rFonts w:hint="eastAsia" w:ascii="宋体" w:hAnsi="宋体"/>
          <w:szCs w:val="21"/>
          <w:highlight w:val="yellow"/>
        </w:rPr>
        <w:t>【未提交单据】</w:t>
      </w:r>
      <w:r>
        <w:rPr>
          <w:rFonts w:hint="eastAsia" w:ascii="宋体" w:hAnsi="宋体"/>
          <w:szCs w:val="21"/>
        </w:rPr>
        <w:t>下显示的是填过但未提交的报销单。</w:t>
      </w:r>
    </w:p>
    <w:p w14:paraId="346ECE3C">
      <w:pPr>
        <w:spacing w:before="156" w:after="156"/>
        <w:ind w:firstLine="630" w:firstLineChars="300"/>
        <w:rPr>
          <w:rFonts w:hint="eastAsia" w:ascii="宋体" w:hAnsi="宋体"/>
          <w:szCs w:val="21"/>
        </w:rPr>
      </w:pPr>
      <w:r>
        <w:rPr>
          <w:rFonts w:hint="eastAsia" w:ascii="宋体" w:hAnsi="宋体"/>
          <w:szCs w:val="21"/>
        </w:rPr>
        <w:t>点击</w:t>
      </w:r>
      <w:r>
        <w:rPr>
          <w:rFonts w:hint="eastAsia" w:ascii="宋体" w:hAnsi="宋体"/>
          <w:color w:val="auto"/>
          <w:szCs w:val="21"/>
          <w:highlight w:val="yellow"/>
        </w:rPr>
        <w:t>【删除】</w:t>
      </w:r>
      <w:r>
        <w:rPr>
          <w:rFonts w:hint="eastAsia" w:ascii="宋体" w:hAnsi="宋体"/>
          <w:szCs w:val="21"/>
        </w:rPr>
        <w:t>可以删除当前条报销单，点击修改可以进入单据填报页面，修改数据。</w:t>
      </w:r>
    </w:p>
    <w:p w14:paraId="0C0E5E7B">
      <w:pPr>
        <w:spacing w:before="156" w:after="156"/>
        <w:ind w:firstLine="630" w:firstLineChars="300"/>
        <w:rPr>
          <w:rFonts w:hint="eastAsia" w:ascii="宋体" w:hAnsi="宋体"/>
          <w:szCs w:val="21"/>
        </w:rPr>
      </w:pPr>
      <w:r>
        <w:drawing>
          <wp:inline distT="0" distB="0" distL="114300" distR="114300">
            <wp:extent cx="5265420" cy="1096010"/>
            <wp:effectExtent l="0" t="0" r="5080" b="889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5265420" cy="1096010"/>
                    </a:xfrm>
                    <a:prstGeom prst="rect">
                      <a:avLst/>
                    </a:prstGeom>
                    <a:noFill/>
                    <a:ln>
                      <a:noFill/>
                    </a:ln>
                  </pic:spPr>
                </pic:pic>
              </a:graphicData>
            </a:graphic>
          </wp:inline>
        </w:drawing>
      </w:r>
    </w:p>
    <w:p w14:paraId="26298F5C">
      <w:pPr>
        <w:pStyle w:val="7"/>
        <w:numPr>
          <w:ilvl w:val="0"/>
          <w:numId w:val="7"/>
        </w:numPr>
        <w:spacing w:before="156" w:after="156"/>
        <w:ind w:firstLineChars="0"/>
        <w:rPr>
          <w:rFonts w:ascii="宋体" w:hAnsi="宋体"/>
          <w:szCs w:val="21"/>
        </w:rPr>
      </w:pPr>
      <w:r>
        <w:rPr>
          <w:rFonts w:hint="eastAsia"/>
          <w:szCs w:val="21"/>
        </w:rPr>
        <w:t>点击</w:t>
      </w:r>
      <w:r>
        <w:rPr>
          <w:rFonts w:hint="eastAsia"/>
          <w:szCs w:val="21"/>
          <w:highlight w:val="yellow"/>
        </w:rPr>
        <w:t>【新业务填报】</w:t>
      </w:r>
      <w:r>
        <w:rPr>
          <w:rFonts w:hint="eastAsia"/>
          <w:szCs w:val="21"/>
        </w:rPr>
        <w:t>按钮后，进入经费选择页面，可以通过</w:t>
      </w:r>
      <w:r>
        <w:rPr>
          <w:rFonts w:hint="eastAsia"/>
          <w:szCs w:val="21"/>
          <w:highlight w:val="yellow"/>
        </w:rPr>
        <w:t>【选择项目号】</w:t>
      </w:r>
      <w:r>
        <w:rPr>
          <w:rFonts w:hint="eastAsia"/>
          <w:szCs w:val="21"/>
        </w:rPr>
        <w:t>按钮选择报销经费项目。选择后，在项目余额信息中，显示当前项目余额、网报未报销单据占用金额等信息。</w:t>
      </w:r>
    </w:p>
    <w:p w14:paraId="177CF7BA">
      <w:pPr>
        <w:pStyle w:val="7"/>
        <w:numPr>
          <w:ilvl w:val="0"/>
          <w:numId w:val="0"/>
        </w:numPr>
        <w:spacing w:before="156" w:after="156"/>
        <w:ind w:left="420" w:leftChars="0"/>
        <w:rPr>
          <w:rFonts w:ascii="宋体" w:hAnsi="宋体"/>
          <w:szCs w:val="21"/>
        </w:rPr>
      </w:pPr>
      <w:r>
        <w:drawing>
          <wp:inline distT="0" distB="0" distL="114300" distR="114300">
            <wp:extent cx="5269865" cy="2448560"/>
            <wp:effectExtent l="0" t="0" r="635" b="25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4"/>
                    <a:stretch>
                      <a:fillRect/>
                    </a:stretch>
                  </pic:blipFill>
                  <pic:spPr>
                    <a:xfrm>
                      <a:off x="0" y="0"/>
                      <a:ext cx="5269865" cy="2448560"/>
                    </a:xfrm>
                    <a:prstGeom prst="rect">
                      <a:avLst/>
                    </a:prstGeom>
                    <a:noFill/>
                    <a:ln>
                      <a:noFill/>
                    </a:ln>
                  </pic:spPr>
                </pic:pic>
              </a:graphicData>
            </a:graphic>
          </wp:inline>
        </w:drawing>
      </w:r>
      <w:r>
        <w:drawing>
          <wp:inline distT="0" distB="0" distL="114300" distR="114300">
            <wp:extent cx="5265420" cy="3278505"/>
            <wp:effectExtent l="0" t="0" r="5080" b="1079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5"/>
                    <a:stretch>
                      <a:fillRect/>
                    </a:stretch>
                  </pic:blipFill>
                  <pic:spPr>
                    <a:xfrm>
                      <a:off x="0" y="0"/>
                      <a:ext cx="5265420" cy="3278505"/>
                    </a:xfrm>
                    <a:prstGeom prst="rect">
                      <a:avLst/>
                    </a:prstGeom>
                    <a:noFill/>
                    <a:ln>
                      <a:noFill/>
                    </a:ln>
                  </pic:spPr>
                </pic:pic>
              </a:graphicData>
            </a:graphic>
          </wp:inline>
        </w:drawing>
      </w:r>
    </w:p>
    <w:p w14:paraId="25D7A00D">
      <w:pPr>
        <w:pStyle w:val="7"/>
        <w:numPr>
          <w:ilvl w:val="0"/>
          <w:numId w:val="7"/>
        </w:numPr>
        <w:spacing w:before="156" w:after="156"/>
        <w:ind w:firstLineChars="0"/>
        <w:rPr>
          <w:rFonts w:ascii="宋体" w:hAnsi="宋体"/>
          <w:szCs w:val="21"/>
        </w:rPr>
      </w:pPr>
      <w:r>
        <w:rPr>
          <w:rFonts w:hint="eastAsia" w:ascii="宋体" w:hAnsi="宋体"/>
        </w:rPr>
        <w:t>点击【</w:t>
      </w:r>
      <w:r>
        <w:rPr>
          <w:rFonts w:hint="eastAsia" w:ascii="宋体" w:hAnsi="宋体"/>
          <w:highlight w:val="yellow"/>
        </w:rPr>
        <w:t>下一步</w:t>
      </w:r>
      <w:r>
        <w:rPr>
          <w:rFonts w:hint="eastAsia" w:ascii="宋体" w:hAnsi="宋体"/>
        </w:rPr>
        <w:t>】按钮后，进入报销费用填写页面，填写报销费用用途、单据数、金额，如果有特殊事项，可以填写到关键字摘要中。</w:t>
      </w:r>
    </w:p>
    <w:p w14:paraId="4735A813">
      <w:r>
        <w:drawing>
          <wp:inline distT="0" distB="0" distL="114300" distR="114300">
            <wp:extent cx="5269230" cy="2720340"/>
            <wp:effectExtent l="0" t="0" r="1270" b="1016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6"/>
                    <a:stretch>
                      <a:fillRect/>
                    </a:stretch>
                  </pic:blipFill>
                  <pic:spPr>
                    <a:xfrm>
                      <a:off x="0" y="0"/>
                      <a:ext cx="5269230" cy="2720340"/>
                    </a:xfrm>
                    <a:prstGeom prst="rect">
                      <a:avLst/>
                    </a:prstGeom>
                    <a:noFill/>
                    <a:ln>
                      <a:noFill/>
                    </a:ln>
                  </pic:spPr>
                </pic:pic>
              </a:graphicData>
            </a:graphic>
          </wp:inline>
        </w:drawing>
      </w:r>
    </w:p>
    <w:p w14:paraId="015E334C">
      <w:pPr>
        <w:pStyle w:val="7"/>
        <w:numPr>
          <w:ilvl w:val="0"/>
          <w:numId w:val="7"/>
        </w:numPr>
        <w:spacing w:before="156" w:after="156"/>
        <w:ind w:firstLineChars="0"/>
        <w:rPr>
          <w:rFonts w:ascii="宋体" w:hAnsi="宋体"/>
        </w:rPr>
      </w:pPr>
      <w:r>
        <w:rPr>
          <w:rFonts w:hint="eastAsia" w:ascii="宋体" w:hAnsi="宋体"/>
        </w:rPr>
        <w:t>点击</w:t>
      </w:r>
      <w:r>
        <w:rPr>
          <w:rFonts w:hint="eastAsia" w:ascii="宋体" w:hAnsi="宋体"/>
          <w:highlight w:val="yellow"/>
        </w:rPr>
        <w:t>【下一步(收款方信息)】</w:t>
      </w:r>
      <w:r>
        <w:rPr>
          <w:rFonts w:hint="eastAsia" w:ascii="宋体" w:hAnsi="宋体"/>
        </w:rPr>
        <w:t>按钮后，进入支付页面，填写完整支付信息。</w:t>
      </w:r>
      <w:r>
        <w:rPr>
          <w:rFonts w:hint="eastAsia" w:ascii="宋体" w:hAnsi="宋体"/>
          <w:lang w:val="en-US" w:eastAsia="zh-CN"/>
        </w:rPr>
        <w:t>其中包含两种发票上传的模式，需要线上提交的可以走线上审批，线上审批通过后需打印含审批内容的报销单，并将报销单投递到一楼自助投递机中；线下的直接选择线下提交并自行打印报销单。</w:t>
      </w:r>
    </w:p>
    <w:p w14:paraId="71F4F266">
      <w:pPr>
        <w:pStyle w:val="7"/>
        <w:numPr>
          <w:ilvl w:val="0"/>
          <w:numId w:val="0"/>
        </w:numPr>
        <w:spacing w:before="156" w:after="156"/>
        <w:ind w:left="420" w:leftChars="0"/>
        <w:jc w:val="center"/>
        <w:rPr>
          <w:rFonts w:hint="eastAsia" w:ascii="宋体" w:hAnsi="宋体"/>
          <w:lang w:val="en-US" w:eastAsia="zh-CN"/>
        </w:rPr>
      </w:pPr>
      <w:r>
        <w:rPr>
          <w:rFonts w:hint="eastAsia" w:ascii="宋体" w:hAnsi="宋体"/>
          <w:lang w:val="en-US" w:eastAsia="zh-CN"/>
        </w:rPr>
        <w:t>线上审批提交流程</w:t>
      </w:r>
    </w:p>
    <w:p w14:paraId="62E30AB2">
      <w:pPr>
        <w:pStyle w:val="7"/>
        <w:numPr>
          <w:ilvl w:val="0"/>
          <w:numId w:val="0"/>
        </w:numPr>
        <w:spacing w:before="156" w:after="156"/>
        <w:rPr>
          <w:rFonts w:hint="default" w:ascii="宋体" w:hAnsi="宋体"/>
          <w:lang w:val="en-US" w:eastAsia="zh-CN"/>
        </w:rPr>
      </w:pPr>
      <w:r>
        <w:drawing>
          <wp:inline distT="0" distB="0" distL="114300" distR="114300">
            <wp:extent cx="5271135" cy="723900"/>
            <wp:effectExtent l="0" t="0" r="1206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5271135" cy="723900"/>
                    </a:xfrm>
                    <a:prstGeom prst="rect">
                      <a:avLst/>
                    </a:prstGeom>
                    <a:noFill/>
                    <a:ln>
                      <a:noFill/>
                    </a:ln>
                  </pic:spPr>
                </pic:pic>
              </a:graphicData>
            </a:graphic>
          </wp:inline>
        </w:drawing>
      </w:r>
    </w:p>
    <w:p w14:paraId="2E8916D4">
      <w:r>
        <w:drawing>
          <wp:inline distT="0" distB="0" distL="114300" distR="114300">
            <wp:extent cx="5260340" cy="2870200"/>
            <wp:effectExtent l="0" t="0" r="1016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8"/>
                    <a:stretch>
                      <a:fillRect/>
                    </a:stretch>
                  </pic:blipFill>
                  <pic:spPr>
                    <a:xfrm>
                      <a:off x="0" y="0"/>
                      <a:ext cx="5260340" cy="2870200"/>
                    </a:xfrm>
                    <a:prstGeom prst="rect">
                      <a:avLst/>
                    </a:prstGeom>
                    <a:noFill/>
                    <a:ln>
                      <a:noFill/>
                    </a:ln>
                  </pic:spPr>
                </pic:pic>
              </a:graphicData>
            </a:graphic>
          </wp:inline>
        </w:drawing>
      </w:r>
      <w:r>
        <w:drawing>
          <wp:inline distT="0" distB="0" distL="114300" distR="114300">
            <wp:extent cx="5268595" cy="2790190"/>
            <wp:effectExtent l="0" t="0" r="1905" b="381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9"/>
                    <a:stretch>
                      <a:fillRect/>
                    </a:stretch>
                  </pic:blipFill>
                  <pic:spPr>
                    <a:xfrm>
                      <a:off x="0" y="0"/>
                      <a:ext cx="5268595" cy="2790190"/>
                    </a:xfrm>
                    <a:prstGeom prst="rect">
                      <a:avLst/>
                    </a:prstGeom>
                    <a:noFill/>
                    <a:ln>
                      <a:noFill/>
                    </a:ln>
                  </pic:spPr>
                </pic:pic>
              </a:graphicData>
            </a:graphic>
          </wp:inline>
        </w:drawing>
      </w:r>
    </w:p>
    <w:p w14:paraId="499B2BE4">
      <w:pPr>
        <w:pStyle w:val="3"/>
        <w:numPr>
          <w:ilvl w:val="0"/>
          <w:numId w:val="0"/>
        </w:numPr>
        <w:spacing w:before="156" w:after="156"/>
        <w:ind w:left="420" w:leftChars="0" w:hanging="420" w:firstLineChars="0"/>
        <w:rPr>
          <w:rFonts w:hint="default" w:eastAsia="微软雅黑"/>
          <w:lang w:val="en-US" w:eastAsia="zh-CN"/>
        </w:rPr>
      </w:pPr>
      <w:bookmarkStart w:id="7" w:name="_Toc129783530"/>
      <w:r>
        <w:rPr>
          <w:rFonts w:eastAsia="微软雅黑" w:asciiTheme="majorHAnsi" w:hAnsiTheme="majorHAnsi" w:cstheme="majorBidi"/>
          <w:b/>
          <w:bCs/>
          <w:kern w:val="2"/>
          <w:sz w:val="32"/>
          <w:szCs w:val="32"/>
          <w:lang w:val="en-US" w:eastAsia="zh-CN" w:bidi="ar-SA"/>
        </w:rPr>
        <w:t>四、</w:t>
      </w:r>
      <w:r>
        <w:rPr>
          <w:rFonts w:hint="eastAsia"/>
          <w:shd w:val="clear" w:color="auto" w:fill="FFFFFF"/>
          <w:lang w:val="en-US" w:eastAsia="zh-CN"/>
        </w:rPr>
        <w:t>“</w:t>
      </w:r>
      <w:r>
        <w:rPr>
          <w:rFonts w:hint="eastAsia"/>
          <w:highlight w:val="yellow"/>
          <w:shd w:val="clear" w:color="auto" w:fill="FFFFFF"/>
          <w:lang w:val="en-US" w:eastAsia="zh-CN"/>
        </w:rPr>
        <w:t>智能报销</w:t>
      </w:r>
      <w:r>
        <w:rPr>
          <w:rFonts w:hint="eastAsia"/>
          <w:shd w:val="clear" w:color="auto" w:fill="FFFFFF"/>
          <w:lang w:val="en-US" w:eastAsia="zh-CN"/>
        </w:rPr>
        <w:t>”——&gt;</w:t>
      </w:r>
      <w:r>
        <w:t>差旅</w:t>
      </w:r>
      <w:bookmarkEnd w:id="7"/>
      <w:r>
        <w:rPr>
          <w:rFonts w:hint="eastAsia"/>
          <w:lang w:val="en-US" w:eastAsia="zh-CN"/>
        </w:rPr>
        <w:t>费报销</w:t>
      </w:r>
    </w:p>
    <w:p w14:paraId="60EFA53D">
      <w:pPr>
        <w:pStyle w:val="4"/>
        <w:numPr>
          <w:ilvl w:val="0"/>
          <w:numId w:val="8"/>
        </w:numPr>
        <w:spacing w:before="156" w:after="156"/>
        <w:rPr>
          <w:highlight w:val="yellow"/>
          <w:shd w:val="clear" w:color="auto" w:fill="FFFFFF"/>
        </w:rPr>
      </w:pPr>
      <w:r>
        <w:rPr>
          <w:highlight w:val="yellow"/>
        </w:rPr>
        <w:t>差旅</w:t>
      </w:r>
      <w:r>
        <w:rPr>
          <w:rFonts w:hint="eastAsia"/>
          <w:highlight w:val="yellow"/>
          <w:lang w:val="en-US" w:eastAsia="zh-CN"/>
        </w:rPr>
        <w:t>费报销</w:t>
      </w:r>
    </w:p>
    <w:p w14:paraId="0F840FF1">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rPr>
          <w:rFonts w:hint="eastAsia"/>
          <w:highlight w:val="none"/>
          <w:lang w:val="en-US" w:eastAsia="zh-CN"/>
        </w:rPr>
      </w:pPr>
      <w:r>
        <w:rPr>
          <w:rFonts w:hint="eastAsia"/>
          <w:highlight w:val="none"/>
          <w:lang w:val="en-US" w:eastAsia="zh-CN"/>
        </w:rPr>
        <w:t>差旅费报销流程</w:t>
      </w:r>
    </w:p>
    <w:p w14:paraId="073262F3">
      <w:pPr>
        <w:jc w:val="center"/>
        <w:rPr>
          <w:rFonts w:hint="default"/>
          <w:highlight w:val="none"/>
          <w:lang w:val="en-US" w:eastAsia="zh-CN"/>
        </w:rPr>
      </w:pPr>
      <w:r>
        <w:drawing>
          <wp:inline distT="0" distB="0" distL="114300" distR="114300">
            <wp:extent cx="5274310" cy="1537335"/>
            <wp:effectExtent l="0" t="0" r="8890" b="1206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0"/>
                    <a:stretch>
                      <a:fillRect/>
                    </a:stretch>
                  </pic:blipFill>
                  <pic:spPr>
                    <a:xfrm>
                      <a:off x="0" y="0"/>
                      <a:ext cx="5274310" cy="1537335"/>
                    </a:xfrm>
                    <a:prstGeom prst="rect">
                      <a:avLst/>
                    </a:prstGeom>
                    <a:noFill/>
                    <a:ln>
                      <a:noFill/>
                    </a:ln>
                  </pic:spPr>
                </pic:pic>
              </a:graphicData>
            </a:graphic>
          </wp:inline>
        </w:drawing>
      </w:r>
    </w:p>
    <w:p w14:paraId="40FD653A">
      <w:pPr>
        <w:pStyle w:val="7"/>
        <w:numPr>
          <w:ilvl w:val="0"/>
          <w:numId w:val="9"/>
        </w:numPr>
        <w:spacing w:before="156" w:after="156"/>
        <w:ind w:firstLineChars="0"/>
        <w:rPr>
          <w:szCs w:val="21"/>
        </w:rPr>
      </w:pPr>
      <w:r>
        <w:rPr>
          <w:rFonts w:hint="eastAsia"/>
          <w:szCs w:val="21"/>
          <w:lang w:val="en-US" w:eastAsia="zh-CN"/>
        </w:rPr>
        <w:t>需要出差，报销差旅费用需提前</w:t>
      </w:r>
      <w:r>
        <w:rPr>
          <w:rFonts w:hint="eastAsia"/>
          <w:color w:val="FF0000"/>
          <w:szCs w:val="21"/>
          <w:lang w:val="en-US" w:eastAsia="zh-CN"/>
        </w:rPr>
        <w:t>填写</w:t>
      </w:r>
      <w:r>
        <w:rPr>
          <w:rFonts w:hint="eastAsia"/>
          <w:szCs w:val="21"/>
          <w:lang w:val="en-US" w:eastAsia="zh-CN"/>
        </w:rPr>
        <w:t>差旅申请单，并等待审批通过。下面是“</w:t>
      </w:r>
      <w:r>
        <w:rPr>
          <w:rFonts w:hint="eastAsia"/>
          <w:szCs w:val="21"/>
          <w:highlight w:val="yellow"/>
          <w:lang w:val="en-US" w:eastAsia="zh-CN"/>
        </w:rPr>
        <w:t>申请单”</w:t>
      </w:r>
      <w:r>
        <w:rPr>
          <w:rFonts w:hint="eastAsia"/>
          <w:szCs w:val="21"/>
          <w:lang w:val="en-US" w:eastAsia="zh-CN"/>
        </w:rPr>
        <w:t>的填写页面。（注：申请单与差旅单是相互绑定的）</w:t>
      </w:r>
    </w:p>
    <w:p w14:paraId="1E639F32">
      <w:pPr>
        <w:pStyle w:val="7"/>
        <w:numPr>
          <w:ilvl w:val="0"/>
          <w:numId w:val="0"/>
        </w:numPr>
        <w:spacing w:before="156" w:after="156"/>
        <w:ind w:left="420" w:leftChars="0"/>
        <w:rPr>
          <w:szCs w:val="21"/>
        </w:rPr>
      </w:pPr>
      <w:r>
        <w:drawing>
          <wp:inline distT="0" distB="0" distL="114300" distR="114300">
            <wp:extent cx="5273040" cy="2127885"/>
            <wp:effectExtent l="0" t="0" r="10160" b="571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1"/>
                    <a:stretch>
                      <a:fillRect/>
                    </a:stretch>
                  </pic:blipFill>
                  <pic:spPr>
                    <a:xfrm>
                      <a:off x="0" y="0"/>
                      <a:ext cx="5273040" cy="2127885"/>
                    </a:xfrm>
                    <a:prstGeom prst="rect">
                      <a:avLst/>
                    </a:prstGeom>
                    <a:noFill/>
                    <a:ln>
                      <a:noFill/>
                    </a:ln>
                  </pic:spPr>
                </pic:pic>
              </a:graphicData>
            </a:graphic>
          </wp:inline>
        </w:drawing>
      </w:r>
    </w:p>
    <w:p w14:paraId="2D3FA96F">
      <w:pPr>
        <w:pStyle w:val="7"/>
        <w:numPr>
          <w:ilvl w:val="0"/>
          <w:numId w:val="9"/>
        </w:numPr>
        <w:spacing w:before="156" w:after="156"/>
        <w:ind w:firstLineChars="0"/>
        <w:rPr>
          <w:rFonts w:ascii="宋体" w:hAnsi="宋体"/>
          <w:szCs w:val="21"/>
        </w:rPr>
      </w:pPr>
      <w:r>
        <w:rPr>
          <w:rFonts w:hint="eastAsia" w:ascii="宋体" w:hAnsi="宋体"/>
          <w:szCs w:val="21"/>
          <w:highlight w:val="yellow"/>
        </w:rPr>
        <w:t>国内差旅报销</w:t>
      </w:r>
      <w:r>
        <w:rPr>
          <w:rFonts w:hint="eastAsia" w:ascii="宋体" w:hAnsi="宋体"/>
          <w:szCs w:val="21"/>
        </w:rPr>
        <w:t>模块中的经费和支付方式的选择，基本同一般</w:t>
      </w:r>
      <w:r>
        <w:rPr>
          <w:rFonts w:hint="eastAsia" w:ascii="宋体" w:hAnsi="宋体"/>
          <w:szCs w:val="21"/>
          <w:highlight w:val="yellow"/>
        </w:rPr>
        <w:t>日常报销</w:t>
      </w:r>
      <w:r>
        <w:rPr>
          <w:rFonts w:hint="eastAsia" w:ascii="宋体" w:hAnsi="宋体"/>
          <w:szCs w:val="21"/>
        </w:rPr>
        <w:t>模块。</w:t>
      </w:r>
    </w:p>
    <w:p w14:paraId="1CCF2689">
      <w:pPr>
        <w:spacing w:before="156" w:after="156"/>
        <w:ind w:firstLine="630" w:firstLineChars="300"/>
        <w:rPr>
          <w:szCs w:val="21"/>
        </w:rPr>
      </w:pPr>
      <w:r>
        <w:rPr>
          <w:rFonts w:hint="eastAsia" w:ascii="宋体" w:hAnsi="宋体"/>
          <w:szCs w:val="21"/>
        </w:rPr>
        <w:t>下图为国内差旅未提交单据一栏页：</w:t>
      </w:r>
    </w:p>
    <w:p w14:paraId="029F49B3">
      <w:r>
        <w:drawing>
          <wp:inline distT="0" distB="0" distL="114300" distR="114300">
            <wp:extent cx="5262880" cy="2355850"/>
            <wp:effectExtent l="0" t="0" r="7620" b="635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2"/>
                    <a:stretch>
                      <a:fillRect/>
                    </a:stretch>
                  </pic:blipFill>
                  <pic:spPr>
                    <a:xfrm>
                      <a:off x="0" y="0"/>
                      <a:ext cx="5262880" cy="2355850"/>
                    </a:xfrm>
                    <a:prstGeom prst="rect">
                      <a:avLst/>
                    </a:prstGeom>
                    <a:noFill/>
                    <a:ln>
                      <a:noFill/>
                    </a:ln>
                  </pic:spPr>
                </pic:pic>
              </a:graphicData>
            </a:graphic>
          </wp:inline>
        </w:drawing>
      </w:r>
    </w:p>
    <w:p w14:paraId="69928144">
      <w:pPr>
        <w:pStyle w:val="7"/>
        <w:numPr>
          <w:ilvl w:val="0"/>
          <w:numId w:val="9"/>
        </w:numPr>
        <w:spacing w:before="156" w:after="156"/>
        <w:ind w:firstLineChars="0"/>
        <w:rPr>
          <w:rFonts w:hint="eastAsia"/>
          <w:szCs w:val="21"/>
        </w:rPr>
      </w:pPr>
      <w:r>
        <w:rPr>
          <w:rFonts w:hint="eastAsia"/>
          <w:szCs w:val="21"/>
        </w:rPr>
        <w:t>点击右上角的【</w:t>
      </w:r>
      <w:r>
        <w:rPr>
          <w:rFonts w:hint="eastAsia"/>
          <w:szCs w:val="21"/>
          <w:highlight w:val="yellow"/>
        </w:rPr>
        <w:t>新业务填报</w:t>
      </w:r>
      <w:r>
        <w:rPr>
          <w:rFonts w:hint="eastAsia"/>
          <w:szCs w:val="21"/>
        </w:rPr>
        <w:t>】，选择部门项目信息。</w:t>
      </w:r>
    </w:p>
    <w:p w14:paraId="77E1D7B1">
      <w:r>
        <w:drawing>
          <wp:inline distT="0" distB="0" distL="114300" distR="114300">
            <wp:extent cx="5271135" cy="2405380"/>
            <wp:effectExtent l="0" t="0" r="12065" b="762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3"/>
                    <a:stretch>
                      <a:fillRect/>
                    </a:stretch>
                  </pic:blipFill>
                  <pic:spPr>
                    <a:xfrm>
                      <a:off x="0" y="0"/>
                      <a:ext cx="5271135" cy="2405380"/>
                    </a:xfrm>
                    <a:prstGeom prst="rect">
                      <a:avLst/>
                    </a:prstGeom>
                    <a:noFill/>
                    <a:ln>
                      <a:noFill/>
                    </a:ln>
                  </pic:spPr>
                </pic:pic>
              </a:graphicData>
            </a:graphic>
          </wp:inline>
        </w:drawing>
      </w:r>
    </w:p>
    <w:p w14:paraId="6A7966CE">
      <w:pPr>
        <w:pStyle w:val="7"/>
        <w:numPr>
          <w:ilvl w:val="0"/>
          <w:numId w:val="9"/>
        </w:numPr>
        <w:spacing w:before="156" w:after="156"/>
        <w:ind w:firstLineChars="0"/>
        <w:rPr>
          <w:rFonts w:ascii="宋体" w:hAnsi="宋体"/>
        </w:rPr>
      </w:pPr>
      <w:r>
        <w:rPr>
          <w:rFonts w:hint="eastAsia" w:ascii="宋体" w:hAnsi="宋体"/>
        </w:rPr>
        <w:t>点击【</w:t>
      </w:r>
      <w:r>
        <w:rPr>
          <w:rFonts w:hint="eastAsia" w:ascii="宋体" w:hAnsi="宋体"/>
          <w:highlight w:val="yellow"/>
        </w:rPr>
        <w:t>下一步</w:t>
      </w:r>
      <w:r>
        <w:rPr>
          <w:rFonts w:hint="eastAsia" w:ascii="宋体" w:hAnsi="宋体"/>
        </w:rPr>
        <w:t>】，进入差旅报销填写页面：</w:t>
      </w:r>
      <w:r>
        <w:rPr>
          <w:rFonts w:hint="eastAsia" w:ascii="宋体" w:hAnsi="宋体"/>
          <w:lang w:eastAsia="zh-CN"/>
        </w:rPr>
        <w:t>（</w:t>
      </w:r>
      <w:r>
        <w:rPr>
          <w:rFonts w:hint="eastAsia" w:ascii="宋体" w:hAnsi="宋体"/>
          <w:lang w:val="en-US" w:eastAsia="zh-CN"/>
        </w:rPr>
        <w:t>注：申请单号为必须存在，否则无法进行差旅报销，并且时间要与申请单中的时间一致</w:t>
      </w:r>
      <w:r>
        <w:rPr>
          <w:rFonts w:hint="eastAsia" w:ascii="宋体" w:hAnsi="宋体"/>
          <w:lang w:eastAsia="zh-CN"/>
        </w:rPr>
        <w:t>）</w:t>
      </w:r>
    </w:p>
    <w:p w14:paraId="56FBF1A1">
      <w:r>
        <w:drawing>
          <wp:inline distT="0" distB="0" distL="114300" distR="114300">
            <wp:extent cx="5268595" cy="2755265"/>
            <wp:effectExtent l="0" t="0" r="1905" b="63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4"/>
                    <a:stretch>
                      <a:fillRect/>
                    </a:stretch>
                  </pic:blipFill>
                  <pic:spPr>
                    <a:xfrm>
                      <a:off x="0" y="0"/>
                      <a:ext cx="5268595" cy="2755265"/>
                    </a:xfrm>
                    <a:prstGeom prst="rect">
                      <a:avLst/>
                    </a:prstGeom>
                    <a:noFill/>
                    <a:ln>
                      <a:noFill/>
                    </a:ln>
                  </pic:spPr>
                </pic:pic>
              </a:graphicData>
            </a:graphic>
          </wp:inline>
        </w:drawing>
      </w:r>
    </w:p>
    <w:p w14:paraId="67D90517">
      <w:pPr>
        <w:pStyle w:val="7"/>
        <w:numPr>
          <w:ilvl w:val="0"/>
          <w:numId w:val="9"/>
        </w:numPr>
        <w:spacing w:before="156" w:after="156"/>
        <w:ind w:firstLineChars="0"/>
        <w:rPr>
          <w:rFonts w:ascii="宋体" w:hAnsi="宋体"/>
        </w:rPr>
      </w:pPr>
      <w:r>
        <w:rPr>
          <w:rFonts w:hint="eastAsia" w:ascii="宋体" w:hAnsi="宋体"/>
        </w:rPr>
        <w:t>点击【</w:t>
      </w:r>
      <w:r>
        <w:rPr>
          <w:rFonts w:hint="eastAsia" w:ascii="宋体" w:hAnsi="宋体"/>
          <w:highlight w:val="yellow"/>
        </w:rPr>
        <w:t>添加人员</w:t>
      </w:r>
      <w:r>
        <w:rPr>
          <w:rFonts w:hint="eastAsia" w:ascii="宋体" w:hAnsi="宋体"/>
        </w:rPr>
        <w:t>】，进行出差人员及住宿费信息的添加、对本次出差的信息进行补充。填写的住宿明细总金额自动汇总到报销明细中住宿费的金额列。</w:t>
      </w:r>
    </w:p>
    <w:p w14:paraId="608A13C1">
      <w:r>
        <w:drawing>
          <wp:inline distT="0" distB="0" distL="114300" distR="114300">
            <wp:extent cx="5269865" cy="2738755"/>
            <wp:effectExtent l="0" t="0" r="635" b="444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5"/>
                    <a:stretch>
                      <a:fillRect/>
                    </a:stretch>
                  </pic:blipFill>
                  <pic:spPr>
                    <a:xfrm>
                      <a:off x="0" y="0"/>
                      <a:ext cx="5269865" cy="2738755"/>
                    </a:xfrm>
                    <a:prstGeom prst="rect">
                      <a:avLst/>
                    </a:prstGeom>
                    <a:noFill/>
                    <a:ln>
                      <a:noFill/>
                    </a:ln>
                  </pic:spPr>
                </pic:pic>
              </a:graphicData>
            </a:graphic>
          </wp:inline>
        </w:drawing>
      </w:r>
    </w:p>
    <w:p w14:paraId="4E69CD6B">
      <w:pPr>
        <w:pStyle w:val="7"/>
        <w:numPr>
          <w:ilvl w:val="0"/>
          <w:numId w:val="9"/>
        </w:numPr>
        <w:spacing w:before="156" w:after="156"/>
        <w:ind w:firstLineChars="0"/>
        <w:rPr>
          <w:rFonts w:ascii="宋体" w:hAnsi="宋体"/>
        </w:rPr>
      </w:pPr>
      <w:r>
        <w:rPr>
          <w:rFonts w:hint="eastAsia" w:ascii="宋体" w:hAnsi="宋体"/>
        </w:rPr>
        <w:t>根据职别和地点设置了不同的住宿费标准。</w:t>
      </w:r>
    </w:p>
    <w:p w14:paraId="2DEE0DC1">
      <w:r>
        <w:drawing>
          <wp:inline distT="0" distB="0" distL="114300" distR="114300">
            <wp:extent cx="5265420" cy="2062480"/>
            <wp:effectExtent l="0" t="0" r="5080" b="762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6"/>
                    <a:stretch>
                      <a:fillRect/>
                    </a:stretch>
                  </pic:blipFill>
                  <pic:spPr>
                    <a:xfrm>
                      <a:off x="0" y="0"/>
                      <a:ext cx="5265420" cy="2062480"/>
                    </a:xfrm>
                    <a:prstGeom prst="rect">
                      <a:avLst/>
                    </a:prstGeom>
                    <a:noFill/>
                    <a:ln>
                      <a:noFill/>
                    </a:ln>
                  </pic:spPr>
                </pic:pic>
              </a:graphicData>
            </a:graphic>
          </wp:inline>
        </w:drawing>
      </w:r>
    </w:p>
    <w:p w14:paraId="59082911">
      <w:pPr>
        <w:pStyle w:val="7"/>
        <w:numPr>
          <w:ilvl w:val="0"/>
          <w:numId w:val="9"/>
        </w:numPr>
        <w:spacing w:before="156" w:after="156"/>
        <w:ind w:firstLineChars="0"/>
        <w:rPr>
          <w:rFonts w:ascii="宋体" w:hAnsi="宋体"/>
        </w:rPr>
      </w:pPr>
      <w:r>
        <w:rPr>
          <w:rFonts w:hint="eastAsia" w:ascii="宋体" w:hAnsi="宋体"/>
        </w:rPr>
        <w:t>填写完毕后点击右上方的【</w:t>
      </w:r>
      <w:r>
        <w:rPr>
          <w:rFonts w:hint="eastAsia" w:ascii="宋体" w:hAnsi="宋体"/>
          <w:highlight w:val="yellow"/>
        </w:rPr>
        <w:t>下一步(收款方信息)</w:t>
      </w:r>
      <w:r>
        <w:rPr>
          <w:rFonts w:hint="eastAsia" w:ascii="宋体" w:hAnsi="宋体"/>
        </w:rPr>
        <w:t>】进行相关信息填报。进入支付页面，可通过冲借款，公务卡，对私支付，对公支付等方式，对本次出行报销的方式进行填报。</w:t>
      </w:r>
    </w:p>
    <w:p w14:paraId="0C3094A5">
      <w:r>
        <w:drawing>
          <wp:inline distT="0" distB="0" distL="114300" distR="114300">
            <wp:extent cx="5262880" cy="1707515"/>
            <wp:effectExtent l="0" t="0" r="7620" b="6985"/>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7"/>
                    <a:stretch>
                      <a:fillRect/>
                    </a:stretch>
                  </pic:blipFill>
                  <pic:spPr>
                    <a:xfrm>
                      <a:off x="0" y="0"/>
                      <a:ext cx="5262880" cy="1707515"/>
                    </a:xfrm>
                    <a:prstGeom prst="rect">
                      <a:avLst/>
                    </a:prstGeom>
                    <a:noFill/>
                    <a:ln>
                      <a:noFill/>
                    </a:ln>
                  </pic:spPr>
                </pic:pic>
              </a:graphicData>
            </a:graphic>
          </wp:inline>
        </w:drawing>
      </w:r>
    </w:p>
    <w:p w14:paraId="2F8D35ED">
      <w:r>
        <w:drawing>
          <wp:inline distT="0" distB="0" distL="114300" distR="114300">
            <wp:extent cx="5266690" cy="2640330"/>
            <wp:effectExtent l="0" t="0" r="3810" b="127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8"/>
                    <a:stretch>
                      <a:fillRect/>
                    </a:stretch>
                  </pic:blipFill>
                  <pic:spPr>
                    <a:xfrm>
                      <a:off x="0" y="0"/>
                      <a:ext cx="5266690" cy="2640330"/>
                    </a:xfrm>
                    <a:prstGeom prst="rect">
                      <a:avLst/>
                    </a:prstGeom>
                    <a:noFill/>
                    <a:ln>
                      <a:noFill/>
                    </a:ln>
                  </pic:spPr>
                </pic:pic>
              </a:graphicData>
            </a:graphic>
          </wp:inline>
        </w:drawing>
      </w:r>
    </w:p>
    <w:p w14:paraId="0806BDDF">
      <w:pPr>
        <w:pStyle w:val="7"/>
        <w:numPr>
          <w:ilvl w:val="0"/>
          <w:numId w:val="9"/>
        </w:numPr>
        <w:spacing w:before="156" w:after="156"/>
        <w:ind w:firstLineChars="0"/>
        <w:rPr>
          <w:rFonts w:ascii="宋体" w:hAnsi="宋体"/>
        </w:rPr>
      </w:pPr>
      <w:r>
        <w:rPr>
          <w:rFonts w:hint="eastAsia" w:ascii="宋体" w:hAnsi="宋体"/>
          <w:lang w:val="en-US" w:eastAsia="zh-CN"/>
        </w:rPr>
        <w:t>在点击线上提交的时候，会提示出需要提交什么材料，检查是否有提交，检查是否正确。</w:t>
      </w:r>
    </w:p>
    <w:p w14:paraId="1E664CC9">
      <w:pPr>
        <w:pStyle w:val="7"/>
        <w:numPr>
          <w:ilvl w:val="0"/>
          <w:numId w:val="0"/>
        </w:numPr>
        <w:spacing w:before="156" w:after="156"/>
      </w:pPr>
      <w:r>
        <w:drawing>
          <wp:inline distT="0" distB="0" distL="114300" distR="114300">
            <wp:extent cx="5267325" cy="1499235"/>
            <wp:effectExtent l="0" t="0" r="3175" b="1206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9"/>
                    <a:stretch>
                      <a:fillRect/>
                    </a:stretch>
                  </pic:blipFill>
                  <pic:spPr>
                    <a:xfrm>
                      <a:off x="0" y="0"/>
                      <a:ext cx="5267325" cy="1499235"/>
                    </a:xfrm>
                    <a:prstGeom prst="rect">
                      <a:avLst/>
                    </a:prstGeom>
                    <a:noFill/>
                    <a:ln>
                      <a:noFill/>
                    </a:ln>
                  </pic:spPr>
                </pic:pic>
              </a:graphicData>
            </a:graphic>
          </wp:inline>
        </w:drawing>
      </w:r>
    </w:p>
    <w:p w14:paraId="36B50BD4">
      <w:pPr>
        <w:pStyle w:val="7"/>
        <w:numPr>
          <w:ilvl w:val="0"/>
          <w:numId w:val="9"/>
        </w:numPr>
        <w:spacing w:before="156" w:after="156"/>
        <w:ind w:firstLineChars="0"/>
        <w:rPr>
          <w:rFonts w:ascii="宋体" w:hAnsi="宋体"/>
        </w:rPr>
      </w:pPr>
      <w:r>
        <w:rPr>
          <w:rFonts w:hint="eastAsia" w:ascii="宋体" w:hAnsi="宋体"/>
          <w:lang w:val="en-US" w:eastAsia="zh-CN"/>
        </w:rPr>
        <w:t>报销时，线上提交时会自动获取到需要审批的人员，需要先上传审批需要的附件信息，之后才可以提交审批，线下提交则只需要线下提交材料即可。（注：线上线下提交都会显示出集合告警提示）</w:t>
      </w:r>
    </w:p>
    <w:p w14:paraId="18D6A8DA">
      <w:pPr>
        <w:pStyle w:val="7"/>
        <w:numPr>
          <w:ilvl w:val="0"/>
          <w:numId w:val="0"/>
        </w:numPr>
        <w:spacing w:before="156" w:after="156"/>
        <w:ind w:left="420" w:leftChars="0"/>
      </w:pPr>
      <w:r>
        <w:drawing>
          <wp:inline distT="0" distB="0" distL="114300" distR="114300">
            <wp:extent cx="5266055" cy="2780665"/>
            <wp:effectExtent l="0" t="0" r="4445" b="63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30"/>
                    <a:stretch>
                      <a:fillRect/>
                    </a:stretch>
                  </pic:blipFill>
                  <pic:spPr>
                    <a:xfrm>
                      <a:off x="0" y="0"/>
                      <a:ext cx="5266055" cy="2780665"/>
                    </a:xfrm>
                    <a:prstGeom prst="rect">
                      <a:avLst/>
                    </a:prstGeom>
                    <a:noFill/>
                    <a:ln>
                      <a:noFill/>
                    </a:ln>
                  </pic:spPr>
                </pic:pic>
              </a:graphicData>
            </a:graphic>
          </wp:inline>
        </w:drawing>
      </w:r>
    </w:p>
    <w:p w14:paraId="5C90EA37">
      <w:pPr>
        <w:pStyle w:val="3"/>
        <w:numPr>
          <w:ilvl w:val="0"/>
          <w:numId w:val="0"/>
        </w:numPr>
        <w:spacing w:before="156" w:after="156"/>
        <w:ind w:left="420" w:leftChars="0" w:hanging="420" w:firstLineChars="0"/>
      </w:pPr>
      <w:bookmarkStart w:id="8" w:name="_Toc129783542"/>
      <w:r>
        <w:rPr>
          <w:rFonts w:eastAsia="微软雅黑" w:asciiTheme="majorHAnsi" w:hAnsiTheme="majorHAnsi" w:cstheme="majorBidi"/>
          <w:b/>
          <w:bCs/>
          <w:kern w:val="2"/>
          <w:sz w:val="32"/>
          <w:szCs w:val="32"/>
          <w:lang w:val="en-US" w:eastAsia="zh-CN" w:bidi="ar-SA"/>
        </w:rPr>
        <w:t>五、</w:t>
      </w:r>
      <w:r>
        <w:rPr>
          <w:rFonts w:hint="eastAsia"/>
          <w:shd w:val="clear" w:color="auto" w:fill="FFFFFF"/>
          <w:lang w:val="en-US" w:eastAsia="zh-CN"/>
        </w:rPr>
        <w:t>“</w:t>
      </w:r>
      <w:r>
        <w:rPr>
          <w:rFonts w:hint="eastAsia"/>
          <w:highlight w:val="yellow"/>
          <w:shd w:val="clear" w:color="auto" w:fill="FFFFFF"/>
          <w:lang w:val="en-US" w:eastAsia="zh-CN"/>
        </w:rPr>
        <w:t>智能报销</w:t>
      </w:r>
      <w:r>
        <w:rPr>
          <w:rFonts w:hint="eastAsia"/>
          <w:shd w:val="clear" w:color="auto" w:fill="FFFFFF"/>
          <w:lang w:val="en-US" w:eastAsia="zh-CN"/>
        </w:rPr>
        <w:t>”——&gt;</w:t>
      </w:r>
      <w:r>
        <w:t>退质保金业务</w:t>
      </w:r>
      <w:bookmarkEnd w:id="8"/>
    </w:p>
    <w:p w14:paraId="3E7631CC">
      <w:pPr>
        <w:pStyle w:val="4"/>
        <w:numPr>
          <w:ilvl w:val="0"/>
          <w:numId w:val="10"/>
        </w:numPr>
        <w:spacing w:before="156" w:after="156"/>
        <w:rPr>
          <w:highlight w:val="yellow"/>
          <w:shd w:val="clear" w:color="auto" w:fill="FFFFFF"/>
        </w:rPr>
      </w:pPr>
      <w:bookmarkStart w:id="9" w:name="_Toc129783543"/>
      <w:r>
        <w:rPr>
          <w:rFonts w:hint="eastAsia"/>
          <w:highlight w:val="yellow"/>
          <w:shd w:val="clear" w:color="auto" w:fill="FFFFFF"/>
        </w:rPr>
        <w:t>退质保金</w:t>
      </w:r>
      <w:bookmarkEnd w:id="9"/>
    </w:p>
    <w:p w14:paraId="295EB88D">
      <w:pPr>
        <w:spacing w:before="156" w:after="156"/>
        <w:rPr>
          <w:rFonts w:ascii="宋体" w:hAnsi="宋体"/>
        </w:rPr>
      </w:pPr>
    </w:p>
    <w:p w14:paraId="70908572">
      <w:pPr>
        <w:pStyle w:val="7"/>
        <w:numPr>
          <w:ilvl w:val="0"/>
          <w:numId w:val="11"/>
        </w:numPr>
        <w:spacing w:before="156" w:after="156"/>
        <w:ind w:firstLineChars="0"/>
        <w:rPr>
          <w:rFonts w:ascii="宋体" w:hAnsi="宋体"/>
          <w:szCs w:val="21"/>
        </w:rPr>
      </w:pPr>
      <w:r>
        <w:rPr>
          <w:rFonts w:hint="eastAsia" w:ascii="宋体" w:hAnsi="宋体"/>
          <w:szCs w:val="21"/>
        </w:rPr>
        <w:t>网报系统可以分多次退账务系统中质保金支付记录。</w:t>
      </w:r>
    </w:p>
    <w:p w14:paraId="24FD6466">
      <w:pPr>
        <w:pStyle w:val="7"/>
        <w:numPr>
          <w:ilvl w:val="0"/>
          <w:numId w:val="11"/>
        </w:numPr>
        <w:spacing w:before="156" w:after="156"/>
        <w:ind w:firstLineChars="0"/>
        <w:rPr>
          <w:rFonts w:ascii="宋体" w:hAnsi="宋体"/>
        </w:rPr>
      </w:pPr>
      <w:r>
        <w:rPr>
          <w:rFonts w:hint="eastAsia" w:ascii="宋体" w:hAnsi="宋体"/>
        </w:rPr>
        <w:t>登录人可按部门信息、项目信息、摘要、金额、对冲号、单位信息关键字筛选支付的质保金记录：</w:t>
      </w:r>
    </w:p>
    <w:p w14:paraId="37B6A251">
      <w:r>
        <w:drawing>
          <wp:inline distT="0" distB="0" distL="114300" distR="114300">
            <wp:extent cx="5262880" cy="2072005"/>
            <wp:effectExtent l="0" t="0" r="7620" b="1079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31"/>
                    <a:stretch>
                      <a:fillRect/>
                    </a:stretch>
                  </pic:blipFill>
                  <pic:spPr>
                    <a:xfrm>
                      <a:off x="0" y="0"/>
                      <a:ext cx="5262880" cy="2072005"/>
                    </a:xfrm>
                    <a:prstGeom prst="rect">
                      <a:avLst/>
                    </a:prstGeom>
                    <a:noFill/>
                    <a:ln>
                      <a:noFill/>
                    </a:ln>
                  </pic:spPr>
                </pic:pic>
              </a:graphicData>
            </a:graphic>
          </wp:inline>
        </w:drawing>
      </w:r>
    </w:p>
    <w:p w14:paraId="77D73B99">
      <w:pPr>
        <w:pStyle w:val="3"/>
        <w:numPr>
          <w:ilvl w:val="0"/>
          <w:numId w:val="0"/>
        </w:numPr>
        <w:spacing w:before="156" w:after="156"/>
        <w:ind w:left="420" w:leftChars="0" w:hanging="420" w:firstLineChars="0"/>
      </w:pPr>
      <w:bookmarkStart w:id="10" w:name="_Toc129783550"/>
      <w:r>
        <w:rPr>
          <w:rFonts w:eastAsia="微软雅黑" w:asciiTheme="majorHAnsi" w:hAnsiTheme="majorHAnsi" w:cstheme="majorBidi"/>
          <w:b/>
          <w:bCs/>
          <w:kern w:val="2"/>
          <w:sz w:val="32"/>
          <w:szCs w:val="32"/>
          <w:lang w:val="en-US" w:eastAsia="zh-CN" w:bidi="ar-SA"/>
        </w:rPr>
        <w:t>六、</w:t>
      </w:r>
      <w:r>
        <w:rPr>
          <w:rFonts w:hint="eastAsia"/>
          <w:shd w:val="clear" w:color="auto" w:fill="FFFFFF"/>
          <w:lang w:val="en-US" w:eastAsia="zh-CN"/>
        </w:rPr>
        <w:t>“</w:t>
      </w:r>
      <w:r>
        <w:rPr>
          <w:rFonts w:hint="eastAsia"/>
          <w:highlight w:val="yellow"/>
          <w:shd w:val="clear" w:color="auto" w:fill="FFFFFF"/>
          <w:lang w:val="en-US" w:eastAsia="zh-CN"/>
        </w:rPr>
        <w:t>智能报销</w:t>
      </w:r>
      <w:r>
        <w:rPr>
          <w:rFonts w:hint="eastAsia"/>
          <w:shd w:val="clear" w:color="auto" w:fill="FFFFFF"/>
          <w:lang w:val="en-US" w:eastAsia="zh-CN"/>
        </w:rPr>
        <w:t>”——&gt;</w:t>
      </w:r>
      <w:r>
        <w:t>银行退款重汇业务</w:t>
      </w:r>
      <w:bookmarkEnd w:id="10"/>
    </w:p>
    <w:p w14:paraId="171643E9">
      <w:pPr>
        <w:pStyle w:val="4"/>
        <w:numPr>
          <w:ilvl w:val="0"/>
          <w:numId w:val="12"/>
        </w:numPr>
        <w:spacing w:before="156" w:after="156"/>
        <w:rPr>
          <w:shd w:val="clear" w:color="auto" w:fill="FFFFFF"/>
        </w:rPr>
      </w:pPr>
      <w:bookmarkStart w:id="11" w:name="_Toc129783551"/>
      <w:r>
        <w:rPr>
          <w:rFonts w:hint="eastAsia"/>
          <w:highlight w:val="yellow"/>
          <w:shd w:val="clear" w:color="auto" w:fill="FFFFFF"/>
        </w:rPr>
        <w:t>银行退款重汇</w:t>
      </w:r>
      <w:r>
        <w:rPr>
          <w:rFonts w:hint="eastAsia"/>
          <w:shd w:val="clear" w:color="auto" w:fill="FFFFFF"/>
        </w:rPr>
        <w:t>说明</w:t>
      </w:r>
      <w:bookmarkEnd w:id="11"/>
    </w:p>
    <w:p w14:paraId="1C8C57DD">
      <w:pPr>
        <w:pStyle w:val="7"/>
        <w:spacing w:before="156" w:after="156"/>
        <w:rPr>
          <w:rFonts w:ascii="宋体" w:hAnsi="宋体"/>
          <w:szCs w:val="21"/>
        </w:rPr>
      </w:pPr>
      <w:r>
        <w:rPr>
          <w:rFonts w:hint="eastAsia" w:ascii="宋体" w:hAnsi="宋体"/>
          <w:szCs w:val="21"/>
        </w:rPr>
        <w:t>此模块用于一笔报销单给多个人支付，因为部分人的支付信息填写错误导致的网银没发放成功。此时可在银行退款重汇功能模块重新提交，才是不用经过繁琐的审核流程。</w:t>
      </w:r>
    </w:p>
    <w:p w14:paraId="4C23C2D8">
      <w:pPr>
        <w:pStyle w:val="4"/>
        <w:numPr>
          <w:ilvl w:val="0"/>
          <w:numId w:val="12"/>
        </w:numPr>
        <w:spacing w:before="156" w:after="156"/>
        <w:rPr>
          <w:rFonts w:hint="eastAsia"/>
          <w:shd w:val="clear" w:color="auto" w:fill="FFFFFF"/>
        </w:rPr>
      </w:pPr>
      <w:bookmarkStart w:id="12" w:name="_Toc129783552"/>
      <w:r>
        <w:rPr>
          <w:rFonts w:hint="eastAsia"/>
          <w:shd w:val="clear" w:color="auto" w:fill="FFFFFF"/>
        </w:rPr>
        <w:t>银行退款重汇流程</w:t>
      </w:r>
      <w:bookmarkEnd w:id="12"/>
    </w:p>
    <w:p w14:paraId="4F137A19">
      <w:pPr>
        <w:pStyle w:val="7"/>
        <w:numPr>
          <w:ilvl w:val="0"/>
          <w:numId w:val="13"/>
        </w:numPr>
        <w:spacing w:before="156" w:after="156"/>
        <w:ind w:firstLineChars="0"/>
        <w:rPr>
          <w:rFonts w:hint="eastAsia" w:ascii="宋体" w:hAnsi="宋体"/>
        </w:rPr>
      </w:pPr>
      <w:r>
        <w:rPr>
          <w:rFonts w:hint="eastAsia" w:ascii="宋体" w:hAnsi="宋体"/>
        </w:rPr>
        <w:t>点击【</w:t>
      </w:r>
      <w:r>
        <w:rPr>
          <w:rFonts w:hint="eastAsia" w:ascii="宋体" w:hAnsi="宋体"/>
          <w:highlight w:val="yellow"/>
        </w:rPr>
        <w:t>银行退款重汇</w:t>
      </w:r>
      <w:r>
        <w:rPr>
          <w:rFonts w:hint="eastAsia" w:ascii="宋体" w:hAnsi="宋体"/>
        </w:rPr>
        <w:t>】菜单，可以查看经办人的退款记录</w:t>
      </w:r>
    </w:p>
    <w:p w14:paraId="561EC15B">
      <w:pPr>
        <w:spacing w:before="156" w:after="156"/>
        <w:rPr>
          <w:rFonts w:ascii="宋体" w:hAnsi="宋体"/>
        </w:rPr>
      </w:pPr>
      <w:r>
        <w:drawing>
          <wp:inline distT="0" distB="0" distL="0" distR="0">
            <wp:extent cx="5274310" cy="2512060"/>
            <wp:effectExtent l="0" t="0" r="8890"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2"/>
                    <a:stretch>
                      <a:fillRect/>
                    </a:stretch>
                  </pic:blipFill>
                  <pic:spPr>
                    <a:xfrm>
                      <a:off x="0" y="0"/>
                      <a:ext cx="5274310" cy="2512060"/>
                    </a:xfrm>
                    <a:prstGeom prst="rect">
                      <a:avLst/>
                    </a:prstGeom>
                  </pic:spPr>
                </pic:pic>
              </a:graphicData>
            </a:graphic>
          </wp:inline>
        </w:drawing>
      </w:r>
    </w:p>
    <w:p w14:paraId="74EC9506">
      <w:pPr>
        <w:pStyle w:val="7"/>
        <w:numPr>
          <w:ilvl w:val="0"/>
          <w:numId w:val="13"/>
        </w:numPr>
        <w:spacing w:before="156" w:after="156"/>
        <w:ind w:firstLineChars="0"/>
        <w:rPr>
          <w:rFonts w:ascii="宋体" w:hAnsi="宋体"/>
        </w:rPr>
      </w:pPr>
      <w:r>
        <w:rPr>
          <w:rFonts w:hint="eastAsia" w:ascii="宋体" w:hAnsi="宋体"/>
        </w:rPr>
        <w:t>点击需要重汇单据操作中的【</w:t>
      </w:r>
      <w:r>
        <w:rPr>
          <w:rFonts w:hint="eastAsia" w:ascii="宋体" w:hAnsi="宋体"/>
          <w:highlight w:val="yellow"/>
        </w:rPr>
        <w:t>重汇</w:t>
      </w:r>
      <w:r>
        <w:rPr>
          <w:rFonts w:hint="eastAsia" w:ascii="宋体" w:hAnsi="宋体"/>
        </w:rPr>
        <w:t>】，进入银行信息修改界面</w:t>
      </w:r>
    </w:p>
    <w:p w14:paraId="4C4D4A19">
      <w:pPr>
        <w:spacing w:before="156" w:after="156"/>
        <w:rPr>
          <w:rFonts w:hint="eastAsia" w:ascii="宋体" w:hAnsi="宋体"/>
        </w:rPr>
      </w:pPr>
      <w:r>
        <w:drawing>
          <wp:inline distT="0" distB="0" distL="0" distR="0">
            <wp:extent cx="5274310" cy="2525395"/>
            <wp:effectExtent l="0" t="0" r="8890" b="190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3"/>
                    <a:stretch>
                      <a:fillRect/>
                    </a:stretch>
                  </pic:blipFill>
                  <pic:spPr>
                    <a:xfrm>
                      <a:off x="0" y="0"/>
                      <a:ext cx="5274310" cy="2525395"/>
                    </a:xfrm>
                    <a:prstGeom prst="rect">
                      <a:avLst/>
                    </a:prstGeom>
                  </pic:spPr>
                </pic:pic>
              </a:graphicData>
            </a:graphic>
          </wp:inline>
        </w:drawing>
      </w:r>
    </w:p>
    <w:p w14:paraId="331E06A2">
      <w:pPr>
        <w:pStyle w:val="7"/>
        <w:numPr>
          <w:ilvl w:val="0"/>
          <w:numId w:val="13"/>
        </w:numPr>
        <w:spacing w:before="156" w:after="156"/>
        <w:ind w:firstLineChars="0"/>
        <w:rPr>
          <w:rFonts w:hint="eastAsia" w:ascii="宋体" w:hAnsi="宋体"/>
        </w:rPr>
      </w:pPr>
      <w:r>
        <w:rPr>
          <w:rFonts w:hint="eastAsia" w:ascii="宋体" w:hAnsi="宋体"/>
        </w:rPr>
        <w:t>点击【</w:t>
      </w:r>
      <w:r>
        <w:rPr>
          <w:rFonts w:hint="eastAsia" w:ascii="宋体" w:hAnsi="宋体"/>
          <w:highlight w:val="yellow"/>
        </w:rPr>
        <w:t>对方姓名查询</w:t>
      </w:r>
      <w:r>
        <w:rPr>
          <w:rFonts w:hint="eastAsia" w:ascii="宋体" w:hAnsi="宋体"/>
        </w:rPr>
        <w:t>】或【</w:t>
      </w:r>
      <w:r>
        <w:rPr>
          <w:rFonts w:hint="eastAsia" w:ascii="宋体" w:hAnsi="宋体"/>
          <w:highlight w:val="yellow"/>
        </w:rPr>
        <w:t>对方单位查询】</w:t>
      </w:r>
      <w:r>
        <w:rPr>
          <w:rFonts w:hint="eastAsia" w:ascii="宋体" w:hAnsi="宋体"/>
        </w:rPr>
        <w:t>，选择需要重新支付的账户信息</w:t>
      </w:r>
    </w:p>
    <w:p w14:paraId="43BA9F7A">
      <w:pPr>
        <w:spacing w:before="156" w:after="156"/>
        <w:rPr>
          <w:rFonts w:ascii="宋体" w:hAnsi="宋体"/>
        </w:rPr>
      </w:pPr>
    </w:p>
    <w:p w14:paraId="6984D7F8">
      <w:pPr>
        <w:spacing w:before="156" w:after="156"/>
        <w:rPr>
          <w:rFonts w:ascii="宋体" w:hAnsi="宋体"/>
        </w:rPr>
      </w:pPr>
      <w:r>
        <w:drawing>
          <wp:inline distT="0" distB="0" distL="0" distR="0">
            <wp:extent cx="5274310" cy="2499995"/>
            <wp:effectExtent l="0" t="0" r="889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4"/>
                    <a:stretch>
                      <a:fillRect/>
                    </a:stretch>
                  </pic:blipFill>
                  <pic:spPr>
                    <a:xfrm>
                      <a:off x="0" y="0"/>
                      <a:ext cx="5274310" cy="2499995"/>
                    </a:xfrm>
                    <a:prstGeom prst="rect">
                      <a:avLst/>
                    </a:prstGeom>
                  </pic:spPr>
                </pic:pic>
              </a:graphicData>
            </a:graphic>
          </wp:inline>
        </w:drawing>
      </w:r>
    </w:p>
    <w:p w14:paraId="285E3E54">
      <w:pPr>
        <w:spacing w:before="156" w:after="156"/>
        <w:rPr>
          <w:rFonts w:ascii="宋体" w:hAnsi="宋体"/>
        </w:rPr>
      </w:pPr>
      <w:r>
        <w:drawing>
          <wp:inline distT="0" distB="0" distL="0" distR="0">
            <wp:extent cx="5274310" cy="2527300"/>
            <wp:effectExtent l="0" t="0" r="889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a:stretch>
                      <a:fillRect/>
                    </a:stretch>
                  </pic:blipFill>
                  <pic:spPr>
                    <a:xfrm>
                      <a:off x="0" y="0"/>
                      <a:ext cx="5274310" cy="2527300"/>
                    </a:xfrm>
                    <a:prstGeom prst="rect">
                      <a:avLst/>
                    </a:prstGeom>
                  </pic:spPr>
                </pic:pic>
              </a:graphicData>
            </a:graphic>
          </wp:inline>
        </w:drawing>
      </w:r>
    </w:p>
    <w:p w14:paraId="4289F24F">
      <w:pPr>
        <w:pStyle w:val="7"/>
        <w:numPr>
          <w:ilvl w:val="0"/>
          <w:numId w:val="13"/>
        </w:numPr>
        <w:spacing w:before="156" w:after="156"/>
        <w:ind w:firstLineChars="0"/>
        <w:rPr>
          <w:rFonts w:ascii="宋体" w:hAnsi="宋体"/>
        </w:rPr>
      </w:pPr>
      <w:r>
        <w:rPr>
          <w:rFonts w:hint="eastAsia" w:ascii="宋体" w:hAnsi="宋体"/>
        </w:rPr>
        <w:t>点击【</w:t>
      </w:r>
      <w:r>
        <w:rPr>
          <w:rFonts w:hint="eastAsia" w:ascii="宋体" w:hAnsi="宋体"/>
          <w:highlight w:val="yellow"/>
        </w:rPr>
        <w:t>提交</w:t>
      </w:r>
      <w:r>
        <w:rPr>
          <w:rFonts w:hint="eastAsia" w:ascii="宋体" w:hAnsi="宋体"/>
        </w:rPr>
        <w:t>】，生成重汇的报销单</w:t>
      </w:r>
    </w:p>
    <w:p w14:paraId="412199B7">
      <w:pPr>
        <w:spacing w:before="156" w:after="156"/>
        <w:rPr>
          <w:rFonts w:ascii="宋体" w:hAnsi="宋体"/>
        </w:rPr>
      </w:pPr>
      <w:r>
        <w:drawing>
          <wp:inline distT="0" distB="0" distL="0" distR="0">
            <wp:extent cx="5274310" cy="2521585"/>
            <wp:effectExtent l="0" t="0" r="8890" b="571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6"/>
                    <a:stretch>
                      <a:fillRect/>
                    </a:stretch>
                  </pic:blipFill>
                  <pic:spPr>
                    <a:xfrm>
                      <a:off x="0" y="0"/>
                      <a:ext cx="5274310" cy="2521585"/>
                    </a:xfrm>
                    <a:prstGeom prst="rect">
                      <a:avLst/>
                    </a:prstGeom>
                  </pic:spPr>
                </pic:pic>
              </a:graphicData>
            </a:graphic>
          </wp:inline>
        </w:drawing>
      </w:r>
    </w:p>
    <w:p w14:paraId="4112D33A">
      <w:pPr>
        <w:pStyle w:val="7"/>
        <w:numPr>
          <w:ilvl w:val="0"/>
          <w:numId w:val="13"/>
        </w:numPr>
        <w:spacing w:before="156" w:after="156"/>
        <w:ind w:firstLineChars="0"/>
        <w:rPr>
          <w:rFonts w:ascii="宋体" w:hAnsi="宋体"/>
        </w:rPr>
      </w:pPr>
      <w:r>
        <w:rPr>
          <w:rFonts w:hint="eastAsia" w:ascii="宋体" w:hAnsi="宋体"/>
        </w:rPr>
        <w:t>点击【</w:t>
      </w:r>
      <w:r>
        <w:rPr>
          <w:rFonts w:hint="eastAsia" w:ascii="宋体" w:hAnsi="宋体"/>
          <w:highlight w:val="yellow"/>
        </w:rPr>
        <w:t>取消提交</w:t>
      </w:r>
      <w:r>
        <w:rPr>
          <w:rFonts w:hint="eastAsia" w:ascii="宋体" w:hAnsi="宋体"/>
        </w:rPr>
        <w:t>】可以重新修改银行信息，进行提交</w:t>
      </w:r>
    </w:p>
    <w:p w14:paraId="0A3E386F">
      <w:pPr>
        <w:spacing w:before="156" w:after="156"/>
        <w:rPr>
          <w:rFonts w:ascii="宋体" w:hAnsi="宋体"/>
        </w:rPr>
      </w:pPr>
      <w:r>
        <w:drawing>
          <wp:inline distT="0" distB="0" distL="0" distR="0">
            <wp:extent cx="5274310" cy="2519045"/>
            <wp:effectExtent l="0" t="0" r="8890" b="825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37"/>
                    <a:stretch>
                      <a:fillRect/>
                    </a:stretch>
                  </pic:blipFill>
                  <pic:spPr>
                    <a:xfrm>
                      <a:off x="0" y="0"/>
                      <a:ext cx="5274310" cy="2519045"/>
                    </a:xfrm>
                    <a:prstGeom prst="rect">
                      <a:avLst/>
                    </a:prstGeom>
                  </pic:spPr>
                </pic:pic>
              </a:graphicData>
            </a:graphic>
          </wp:inline>
        </w:drawing>
      </w:r>
    </w:p>
    <w:p w14:paraId="10079E11">
      <w:pPr>
        <w:spacing w:before="156" w:after="156"/>
        <w:rPr>
          <w:rFonts w:ascii="宋体" w:hAnsi="宋体"/>
        </w:rPr>
      </w:pPr>
      <w:r>
        <w:drawing>
          <wp:inline distT="0" distB="0" distL="0" distR="0">
            <wp:extent cx="5274310" cy="2521585"/>
            <wp:effectExtent l="0" t="0" r="8890"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38"/>
                    <a:stretch>
                      <a:fillRect/>
                    </a:stretch>
                  </pic:blipFill>
                  <pic:spPr>
                    <a:xfrm>
                      <a:off x="0" y="0"/>
                      <a:ext cx="5274310" cy="2521585"/>
                    </a:xfrm>
                    <a:prstGeom prst="rect">
                      <a:avLst/>
                    </a:prstGeom>
                  </pic:spPr>
                </pic:pic>
              </a:graphicData>
            </a:graphic>
          </wp:inline>
        </w:drawing>
      </w:r>
    </w:p>
    <w:p w14:paraId="51ABF1D6">
      <w:pPr>
        <w:pStyle w:val="3"/>
        <w:numPr>
          <w:ilvl w:val="0"/>
          <w:numId w:val="0"/>
        </w:numPr>
        <w:spacing w:before="156" w:after="156"/>
        <w:ind w:left="420" w:leftChars="0" w:hanging="420" w:firstLineChars="0"/>
        <w:rPr>
          <w:rFonts w:hint="eastAsia" w:eastAsia="微软雅黑" w:asciiTheme="majorHAnsi" w:hAnsiTheme="majorHAnsi" w:cstheme="majorBidi"/>
          <w:b/>
          <w:bCs/>
          <w:kern w:val="2"/>
          <w:sz w:val="32"/>
          <w:szCs w:val="32"/>
          <w:lang w:val="en-US" w:eastAsia="zh-CN" w:bidi="ar-SA"/>
        </w:rPr>
      </w:pPr>
      <w:r>
        <w:rPr>
          <w:rFonts w:hint="eastAsia" w:cstheme="majorBidi"/>
          <w:b/>
          <w:bCs/>
          <w:kern w:val="2"/>
          <w:sz w:val="32"/>
          <w:szCs w:val="32"/>
          <w:lang w:val="en-US" w:eastAsia="zh-CN" w:bidi="ar-SA"/>
        </w:rPr>
        <w:t>七、</w:t>
      </w:r>
      <w:r>
        <w:rPr>
          <w:rFonts w:hint="eastAsia"/>
          <w:shd w:val="clear" w:color="auto" w:fill="FFFFFF"/>
          <w:lang w:val="en-US" w:eastAsia="zh-CN"/>
        </w:rPr>
        <w:t>“</w:t>
      </w:r>
      <w:r>
        <w:rPr>
          <w:rFonts w:hint="eastAsia"/>
          <w:highlight w:val="yellow"/>
          <w:shd w:val="clear" w:color="auto" w:fill="FFFFFF"/>
          <w:lang w:val="en-US" w:eastAsia="zh-CN"/>
        </w:rPr>
        <w:t>智能报销</w:t>
      </w:r>
      <w:r>
        <w:rPr>
          <w:rFonts w:hint="eastAsia"/>
          <w:shd w:val="clear" w:color="auto" w:fill="FFFFFF"/>
          <w:lang w:val="en-US" w:eastAsia="zh-CN"/>
        </w:rPr>
        <w:t>”——&gt;</w:t>
      </w:r>
      <w:r>
        <w:rPr>
          <w:rFonts w:hint="eastAsia" w:eastAsia="微软雅黑" w:asciiTheme="majorHAnsi" w:hAnsiTheme="majorHAnsi" w:cstheme="majorBidi"/>
          <w:b/>
          <w:bCs/>
          <w:kern w:val="2"/>
          <w:sz w:val="32"/>
          <w:szCs w:val="32"/>
          <w:lang w:val="en-US" w:eastAsia="zh-CN" w:bidi="ar-SA"/>
        </w:rPr>
        <w:t>发票夹</w:t>
      </w:r>
    </w:p>
    <w:p w14:paraId="30E40F5A">
      <w:pPr>
        <w:pStyle w:val="7"/>
        <w:spacing w:before="156" w:after="156"/>
        <w:rPr>
          <w:rFonts w:hint="eastAsia" w:ascii="宋体" w:hAnsi="宋体"/>
          <w:szCs w:val="21"/>
          <w:lang w:val="en-US" w:eastAsia="zh-CN"/>
        </w:rPr>
      </w:pPr>
      <w:r>
        <w:rPr>
          <w:rFonts w:hint="eastAsia" w:ascii="宋体" w:hAnsi="宋体"/>
          <w:szCs w:val="21"/>
          <w:highlight w:val="yellow"/>
          <w:lang w:val="en-US" w:eastAsia="zh-CN"/>
        </w:rPr>
        <w:t>”发票夹“</w:t>
      </w:r>
      <w:r>
        <w:rPr>
          <w:rFonts w:hint="eastAsia" w:ascii="宋体" w:hAnsi="宋体"/>
          <w:szCs w:val="21"/>
          <w:lang w:val="en-US" w:eastAsia="zh-CN"/>
        </w:rPr>
        <w:t>中的</w:t>
      </w:r>
      <w:r>
        <w:rPr>
          <w:rFonts w:hint="eastAsia" w:ascii="宋体" w:hAnsi="宋体"/>
          <w:szCs w:val="21"/>
          <w:highlight w:val="yellow"/>
          <w:lang w:val="en-US" w:eastAsia="zh-CN"/>
        </w:rPr>
        <w:t>“发票管理”</w:t>
      </w:r>
      <w:r>
        <w:rPr>
          <w:rFonts w:hint="eastAsia" w:ascii="宋体" w:hAnsi="宋体"/>
          <w:szCs w:val="21"/>
          <w:lang w:val="en-US" w:eastAsia="zh-CN"/>
        </w:rPr>
        <w:t>可上传新电子票、OFD电子票和pdf电子发票。若启用ORC识别服务，通过发票夹可以上传各类纸质票据（如：定额票，飞机票，火车票等纸质发票）。也可以通过邮箱导入的方式拉取邮箱内的发票。通过发票事项分类，将发票归集为某个事项上，通过智能报销选择事项发起报销。</w:t>
      </w:r>
    </w:p>
    <w:p w14:paraId="75123374">
      <w:pPr>
        <w:numPr>
          <w:ilvl w:val="0"/>
          <w:numId w:val="0"/>
        </w:numPr>
      </w:pPr>
      <w:r>
        <w:drawing>
          <wp:inline distT="0" distB="0" distL="114300" distR="114300">
            <wp:extent cx="5262880" cy="2004060"/>
            <wp:effectExtent l="0" t="0" r="762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a:stretch>
                      <a:fillRect/>
                    </a:stretch>
                  </pic:blipFill>
                  <pic:spPr>
                    <a:xfrm>
                      <a:off x="0" y="0"/>
                      <a:ext cx="5262880" cy="2004060"/>
                    </a:xfrm>
                    <a:prstGeom prst="rect">
                      <a:avLst/>
                    </a:prstGeom>
                    <a:noFill/>
                    <a:ln>
                      <a:noFill/>
                    </a:ln>
                  </pic:spPr>
                </pic:pic>
              </a:graphicData>
            </a:graphic>
          </wp:inline>
        </w:drawing>
      </w:r>
    </w:p>
    <w:p w14:paraId="2280A8A2">
      <w:pPr>
        <w:pStyle w:val="7"/>
        <w:spacing w:before="156" w:after="156"/>
        <w:rPr>
          <w:rFonts w:hint="default" w:ascii="宋体" w:hAnsi="宋体"/>
          <w:szCs w:val="21"/>
          <w:highlight w:val="none"/>
          <w:lang w:val="en-US" w:eastAsia="zh-CN"/>
        </w:rPr>
      </w:pPr>
      <w:r>
        <w:rPr>
          <w:rFonts w:hint="default" w:ascii="宋体" w:hAnsi="宋体"/>
          <w:szCs w:val="21"/>
          <w:highlight w:val="none"/>
          <w:lang w:val="en-US" w:eastAsia="zh-CN"/>
        </w:rPr>
        <w:t>勾选未使用的发票、点击发起报销，选择要报销的费用类型</w:t>
      </w:r>
      <w:r>
        <w:rPr>
          <w:rFonts w:hint="eastAsia" w:ascii="宋体" w:hAnsi="宋体"/>
          <w:szCs w:val="21"/>
          <w:highlight w:val="none"/>
          <w:lang w:val="en-US" w:eastAsia="zh-CN"/>
        </w:rPr>
        <w:t>，</w:t>
      </w:r>
      <w:r>
        <w:rPr>
          <w:rFonts w:hint="default" w:ascii="宋体" w:hAnsi="宋体"/>
          <w:szCs w:val="21"/>
          <w:highlight w:val="none"/>
          <w:lang w:val="en-US" w:eastAsia="zh-CN"/>
        </w:rPr>
        <w:t>快捷进入报销页面。</w:t>
      </w:r>
    </w:p>
    <w:p w14:paraId="5E12BA0B">
      <w:pPr>
        <w:pStyle w:val="7"/>
        <w:spacing w:before="156" w:after="156"/>
        <w:ind w:left="0" w:leftChars="0" w:firstLine="0" w:firstLineChars="0"/>
      </w:pPr>
      <w:r>
        <w:drawing>
          <wp:inline distT="0" distB="0" distL="114300" distR="114300">
            <wp:extent cx="5262880" cy="1903095"/>
            <wp:effectExtent l="0" t="0" r="7620" b="19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0"/>
                    <a:stretch>
                      <a:fillRect/>
                    </a:stretch>
                  </pic:blipFill>
                  <pic:spPr>
                    <a:xfrm>
                      <a:off x="0" y="0"/>
                      <a:ext cx="5262880" cy="1903095"/>
                    </a:xfrm>
                    <a:prstGeom prst="rect">
                      <a:avLst/>
                    </a:prstGeom>
                    <a:noFill/>
                    <a:ln>
                      <a:noFill/>
                    </a:ln>
                  </pic:spPr>
                </pic:pic>
              </a:graphicData>
            </a:graphic>
          </wp:inline>
        </w:drawing>
      </w:r>
    </w:p>
    <w:p w14:paraId="0D244714">
      <w:pPr>
        <w:pStyle w:val="3"/>
        <w:numPr>
          <w:ilvl w:val="0"/>
          <w:numId w:val="14"/>
        </w:numPr>
        <w:spacing w:before="156" w:after="156"/>
        <w:ind w:left="420" w:leftChars="0" w:hanging="420" w:firstLineChars="0"/>
        <w:rPr>
          <w:rFonts w:hint="eastAsia" w:cstheme="majorBidi"/>
          <w:b/>
          <w:bCs/>
          <w:kern w:val="2"/>
          <w:sz w:val="32"/>
          <w:szCs w:val="32"/>
          <w:lang w:val="en-US" w:eastAsia="zh-CN" w:bidi="ar-SA"/>
        </w:rPr>
      </w:pPr>
      <w:r>
        <w:rPr>
          <w:rFonts w:hint="eastAsia"/>
          <w:shd w:val="clear" w:color="auto" w:fill="FFFFFF"/>
          <w:lang w:val="en-US" w:eastAsia="zh-CN"/>
        </w:rPr>
        <w:t>“</w:t>
      </w:r>
      <w:r>
        <w:rPr>
          <w:rFonts w:hint="eastAsia"/>
          <w:highlight w:val="yellow"/>
          <w:shd w:val="clear" w:color="auto" w:fill="FFFFFF"/>
          <w:lang w:val="en-US" w:eastAsia="zh-CN"/>
        </w:rPr>
        <w:t>智能报销</w:t>
      </w:r>
      <w:r>
        <w:rPr>
          <w:rFonts w:hint="eastAsia"/>
          <w:shd w:val="clear" w:color="auto" w:fill="FFFFFF"/>
          <w:lang w:val="en-US" w:eastAsia="zh-CN"/>
        </w:rPr>
        <w:t>”——&gt;发票</w:t>
      </w:r>
      <w:r>
        <w:rPr>
          <w:rFonts w:hint="eastAsia" w:cstheme="majorBidi"/>
          <w:b/>
          <w:bCs/>
          <w:kern w:val="2"/>
          <w:sz w:val="32"/>
          <w:szCs w:val="32"/>
          <w:lang w:val="en-US" w:eastAsia="zh-CN" w:bidi="ar-SA"/>
        </w:rPr>
        <w:t>智能报销</w:t>
      </w:r>
    </w:p>
    <w:p w14:paraId="6BB360E9">
      <w:pPr>
        <w:rPr>
          <w:rFonts w:hint="default"/>
          <w:lang w:val="en-US" w:eastAsia="zh-CN"/>
        </w:rPr>
      </w:pPr>
      <w:r>
        <w:rPr>
          <w:rFonts w:hint="eastAsia"/>
          <w:lang w:val="en-US" w:eastAsia="zh-CN"/>
        </w:rPr>
        <w:t>在</w:t>
      </w:r>
      <w:r>
        <w:rPr>
          <w:rFonts w:hint="eastAsia"/>
          <w:highlight w:val="yellow"/>
          <w:lang w:val="en-US" w:eastAsia="zh-CN"/>
        </w:rPr>
        <w:t>智能报销</w:t>
      </w:r>
      <w:r>
        <w:rPr>
          <w:rFonts w:hint="eastAsia"/>
          <w:lang w:val="en-US" w:eastAsia="zh-CN"/>
        </w:rPr>
        <w:t>模块下的</w:t>
      </w:r>
      <w:r>
        <w:rPr>
          <w:rFonts w:hint="eastAsia"/>
          <w:highlight w:val="yellow"/>
          <w:lang w:val="en-US" w:eastAsia="zh-CN"/>
        </w:rPr>
        <w:t>发票智能报销</w:t>
      </w:r>
      <w:r>
        <w:rPr>
          <w:rFonts w:hint="eastAsia"/>
          <w:lang w:val="en-US" w:eastAsia="zh-CN"/>
        </w:rPr>
        <w:t>，可以直接点击选择票据，可以直接选取票据夹里的票据信息。（注:发票信息需提前上传到票据夹中）</w:t>
      </w:r>
    </w:p>
    <w:p w14:paraId="785C885A">
      <w:pPr>
        <w:numPr>
          <w:ilvl w:val="0"/>
          <w:numId w:val="0"/>
        </w:numPr>
        <w:rPr>
          <w:rFonts w:hint="default"/>
          <w:lang w:val="en-US" w:eastAsia="zh-CN"/>
        </w:rPr>
      </w:pPr>
      <w:r>
        <w:drawing>
          <wp:inline distT="0" distB="0" distL="114300" distR="114300">
            <wp:extent cx="5263515" cy="2423160"/>
            <wp:effectExtent l="0" t="0" r="6985" b="254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1"/>
                    <a:stretch>
                      <a:fillRect/>
                    </a:stretch>
                  </pic:blipFill>
                  <pic:spPr>
                    <a:xfrm>
                      <a:off x="0" y="0"/>
                      <a:ext cx="5263515" cy="24231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ahnschrift">
    <w:panose1 w:val="020B0502040204020203"/>
    <w:charset w:val="00"/>
    <w:family w:val="swiss"/>
    <w:pitch w:val="default"/>
    <w:sig w:usb0="A00002C7" w:usb1="00000002" w:usb2="00000000" w:usb3="00000000" w:csb0="2000019F" w:csb1="00000000"/>
  </w:font>
  <w:font w:name="Calibri Light">
    <w:panose1 w:val="020F0302020204030204"/>
    <w:charset w:val="00"/>
    <w:family w:val="auto"/>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2EBA05"/>
    <w:multiLevelType w:val="singleLevel"/>
    <w:tmpl w:val="9D2EBA05"/>
    <w:lvl w:ilvl="0" w:tentative="0">
      <w:start w:val="8"/>
      <w:numFmt w:val="chineseCounting"/>
      <w:suff w:val="nothing"/>
      <w:lvlText w:val="%1、"/>
      <w:lvlJc w:val="left"/>
      <w:rPr>
        <w:rFonts w:hint="eastAsia"/>
      </w:rPr>
    </w:lvl>
  </w:abstractNum>
  <w:abstractNum w:abstractNumId="1">
    <w:nsid w:val="014A20AE"/>
    <w:multiLevelType w:val="multilevel"/>
    <w:tmpl w:val="014A20AE"/>
    <w:lvl w:ilvl="0" w:tentative="0">
      <w:start w:val="1"/>
      <w:numFmt w:val="chineseCountingThousand"/>
      <w:pStyle w:val="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87625C4"/>
    <w:multiLevelType w:val="multilevel"/>
    <w:tmpl w:val="187625C4"/>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E907B0C"/>
    <w:multiLevelType w:val="multilevel"/>
    <w:tmpl w:val="2E907B0C"/>
    <w:lvl w:ilvl="0" w:tentative="0">
      <w:start w:val="1"/>
      <w:numFmt w:val="decimalEnclosedCircle"/>
      <w:lvlText w:val="%1"/>
      <w:lvlJc w:val="left"/>
      <w:pPr>
        <w:ind w:left="840" w:hanging="420"/>
      </w:pPr>
      <w:rPr>
        <w:rFonts w:hint="default"/>
        <w:color w:val="auto"/>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7B92637"/>
    <w:multiLevelType w:val="multilevel"/>
    <w:tmpl w:val="57B92637"/>
    <w:lvl w:ilvl="0" w:tentative="0">
      <w:start w:val="1"/>
      <w:numFmt w:val="chineseCountingThousand"/>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87F4EA2"/>
    <w:multiLevelType w:val="multilevel"/>
    <w:tmpl w:val="587F4EA2"/>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6DC73CD2"/>
    <w:multiLevelType w:val="multilevel"/>
    <w:tmpl w:val="6DC73CD2"/>
    <w:lvl w:ilvl="0" w:tentative="0">
      <w:start w:val="1"/>
      <w:numFmt w:val="decimalEnclosedCircle"/>
      <w:lvlText w:val="%1"/>
      <w:lvlJc w:val="left"/>
      <w:pPr>
        <w:ind w:left="1050" w:hanging="420"/>
      </w:pPr>
      <w:rPr>
        <w:rFonts w:hint="default"/>
        <w:color w:val="auto"/>
        <w:shd w:val="pct15" w:color="auto" w:fill="FFFFFF"/>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7">
    <w:nsid w:val="72A74ED2"/>
    <w:multiLevelType w:val="multilevel"/>
    <w:tmpl w:val="72A74ED2"/>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735B393E"/>
    <w:multiLevelType w:val="multilevel"/>
    <w:tmpl w:val="735B393E"/>
    <w:lvl w:ilvl="0" w:tentative="0">
      <w:start w:val="1"/>
      <w:numFmt w:val="decimalEnclosedCircle"/>
      <w:lvlText w:val="%1"/>
      <w:lvlJc w:val="left"/>
      <w:pPr>
        <w:ind w:left="1050" w:hanging="420"/>
      </w:pPr>
      <w:rPr>
        <w:rFonts w:hint="default"/>
        <w:color w:val="auto"/>
        <w:shd w:val="pct15" w:color="auto" w:fill="FFFFFF"/>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num w:numId="1">
    <w:abstractNumId w:val="4"/>
  </w:num>
  <w:num w:numId="2">
    <w:abstractNumId w:val="1"/>
  </w:num>
  <w:num w:numId="3">
    <w:abstractNumId w:val="1"/>
    <w:lvlOverride w:ilvl="0">
      <w:startOverride w:val="1"/>
    </w:lvlOverride>
  </w:num>
  <w:num w:numId="4">
    <w:abstractNumId w:val="3"/>
  </w:num>
  <w:num w:numId="5">
    <w:abstractNumId w:val="7"/>
  </w:num>
  <w:num w:numId="6">
    <w:abstractNumId w:val="1"/>
    <w:lvlOverride w:ilvl="0">
      <w:startOverride w:val="1"/>
    </w:lvlOverride>
  </w:num>
  <w:num w:numId="7">
    <w:abstractNumId w:val="2"/>
  </w:num>
  <w:num w:numId="8">
    <w:abstractNumId w:val="1"/>
    <w:lvlOverride w:ilvl="0">
      <w:startOverride w:val="1"/>
    </w:lvlOverride>
  </w:num>
  <w:num w:numId="9">
    <w:abstractNumId w:val="5"/>
  </w:num>
  <w:num w:numId="10">
    <w:abstractNumId w:val="1"/>
    <w:lvlOverride w:ilvl="0">
      <w:startOverride w:val="1"/>
    </w:lvlOverride>
  </w:num>
  <w:num w:numId="11">
    <w:abstractNumId w:val="8"/>
  </w:num>
  <w:num w:numId="12">
    <w:abstractNumId w:val="1"/>
    <w:lvlOverride w:ilvl="0">
      <w:startOverride w:val="1"/>
    </w:lvlOverride>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393CCF"/>
    <w:rsid w:val="0D833847"/>
    <w:rsid w:val="16755F2C"/>
    <w:rsid w:val="1ADA3235"/>
    <w:rsid w:val="1F710E25"/>
    <w:rsid w:val="31B0770D"/>
    <w:rsid w:val="37723A0E"/>
    <w:rsid w:val="4ED60496"/>
    <w:rsid w:val="54D729FC"/>
    <w:rsid w:val="6BD5306D"/>
    <w:rsid w:val="6E5061A4"/>
    <w:rsid w:val="72750A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jc w:val="both"/>
    </w:pPr>
    <w:rPr>
      <w:rFonts w:ascii="Bahnschrift" w:hAnsi="Bahnschrift" w:eastAsia="宋体"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numPr>
        <w:ilvl w:val="0"/>
        <w:numId w:val="1"/>
      </w:numPr>
      <w:spacing w:before="260" w:after="260" w:line="416" w:lineRule="auto"/>
      <w:outlineLvl w:val="1"/>
    </w:pPr>
    <w:rPr>
      <w:rFonts w:eastAsia="微软雅黑" w:asciiTheme="majorHAnsi" w:hAnsiTheme="majorHAnsi" w:cstheme="majorBidi"/>
      <w:b/>
      <w:bCs/>
      <w:sz w:val="32"/>
      <w:szCs w:val="32"/>
    </w:rPr>
  </w:style>
  <w:style w:type="paragraph" w:styleId="4">
    <w:name w:val="heading 3"/>
    <w:basedOn w:val="1"/>
    <w:next w:val="1"/>
    <w:unhideWhenUsed/>
    <w:qFormat/>
    <w:uiPriority w:val="9"/>
    <w:pPr>
      <w:keepNext/>
      <w:keepLines/>
      <w:numPr>
        <w:ilvl w:val="0"/>
        <w:numId w:val="2"/>
      </w:numPr>
      <w:spacing w:before="260" w:after="260" w:line="416" w:lineRule="auto"/>
      <w:outlineLvl w:val="2"/>
    </w:pPr>
    <w:rPr>
      <w:rFonts w:eastAsia="微软雅黑" w:cs="Times New Roman"/>
      <w:b/>
      <w:bCs/>
      <w:sz w:val="30"/>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notes" Target="footnote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1957</Words>
  <Characters>1965</Characters>
  <Lines>0</Lines>
  <Paragraphs>0</Paragraphs>
  <TotalTime>0</TotalTime>
  <ScaleCrop>false</ScaleCrop>
  <LinksUpToDate>false</LinksUpToDate>
  <CharactersWithSpaces>1965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2026-03-27T08:39:00Z</dcterms:created>
  <dc:creator>11300</dc:creator>
  <cp:lastModifiedBy>祁舛.</cp:lastModifiedBy>
  <dcterms:modified xsi:type="dcterms:W3CDTF">2026-03-31T00:57:03Z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eyJoZGlkIjoiM2U2N2MzZjc3NDY1Y2VhZjQ4ZjUwNjZiOTA4ZjA0NDkiLCJ1c2VySWQiOiIxMDcwMzU3ODk2In0=</vt:lpwstr>
  </property>
  <property fmtid="{D5CDD505-2E9C-101B-9397-08002B2CF9AE}" pid="4" name="ICV">
    <vt:lpwstr>B9C77B08CE44470784DDB779ED4CE4EB_13</vt:lpwstr>
  </property>
</Properties>
</file>