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1F8" w:rsidRPr="00E12DE5" w:rsidRDefault="00BD4964">
      <w:pPr>
        <w:spacing w:beforeLines="100" w:before="312" w:afterLines="100" w:after="312" w:line="500" w:lineRule="exact"/>
        <w:jc w:val="center"/>
        <w:rPr>
          <w:rFonts w:ascii="黑体" w:eastAsia="黑体" w:hAnsi="黑体" w:cs="华文中宋"/>
          <w:b/>
          <w:bCs/>
          <w:sz w:val="28"/>
          <w:szCs w:val="28"/>
        </w:rPr>
      </w:pPr>
      <w:bookmarkStart w:id="0" w:name="_GoBack"/>
      <w:r w:rsidRPr="00E12DE5">
        <w:rPr>
          <w:rFonts w:ascii="黑体" w:eastAsia="黑体" w:hAnsi="黑体" w:cs="华文中宋" w:hint="eastAsia"/>
          <w:b/>
          <w:bCs/>
          <w:sz w:val="36"/>
          <w:szCs w:val="28"/>
        </w:rPr>
        <w:t>贵州大学固定资产和软件入库实施细则(暂行)</w:t>
      </w:r>
    </w:p>
    <w:bookmarkEnd w:id="0"/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根据《贵州大学国有资产管理暂行办法（2020年修订版）》、《贵州大学固定资产管理规定（暂行）》，为规范学校固定资产及软件入库工作，结合学校建设的资产综合管理系统功能及要求，特制定本实施细则。</w:t>
      </w:r>
    </w:p>
    <w:p w:rsidR="00A241F8" w:rsidRPr="006C55EF" w:rsidRDefault="00BD4964">
      <w:pPr>
        <w:spacing w:line="360" w:lineRule="auto"/>
        <w:ind w:firstLineChars="200" w:firstLine="640"/>
        <w:rPr>
          <w:rFonts w:ascii="黑体" w:eastAsia="黑体" w:hAnsi="黑体"/>
          <w:sz w:val="28"/>
          <w:szCs w:val="28"/>
        </w:rPr>
      </w:pPr>
      <w:r w:rsidRPr="006C55EF">
        <w:rPr>
          <w:rFonts w:ascii="黑体" w:eastAsia="黑体" w:hAnsi="黑体" w:hint="eastAsia"/>
          <w:sz w:val="32"/>
          <w:szCs w:val="28"/>
        </w:rPr>
        <w:t>一、固定资产和软件</w:t>
      </w:r>
    </w:p>
    <w:p w:rsidR="00A241F8" w:rsidRPr="006C55EF" w:rsidRDefault="00BD4964">
      <w:pPr>
        <w:ind w:firstLine="57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="宋体" w:hAnsi="宋体" w:hint="eastAsia"/>
          <w:sz w:val="28"/>
        </w:rPr>
        <w:t>本细则指的固定资产是指学校为满足自身开展业务活动或</w:t>
      </w:r>
      <w:r w:rsidR="00D811F6" w:rsidRPr="006C55EF">
        <w:rPr>
          <w:rFonts w:ascii="宋体" w:hAnsi="宋体" w:hint="eastAsia"/>
          <w:sz w:val="28"/>
        </w:rPr>
        <w:t>其他</w:t>
      </w:r>
      <w:r w:rsidRPr="006C55EF">
        <w:rPr>
          <w:rFonts w:ascii="宋体" w:hAnsi="宋体" w:hint="eastAsia"/>
          <w:sz w:val="28"/>
        </w:rPr>
        <w:t>活动需要而控制的，使用年限能够超过一年以上（不含一年），单位价值在1</w:t>
      </w:r>
      <w:r w:rsidRPr="006C55EF">
        <w:rPr>
          <w:rFonts w:ascii="宋体" w:hAnsi="宋体"/>
          <w:sz w:val="28"/>
        </w:rPr>
        <w:t>000</w:t>
      </w:r>
      <w:r w:rsidRPr="006C55EF">
        <w:rPr>
          <w:rFonts w:ascii="宋体" w:hAnsi="宋体" w:hint="eastAsia"/>
          <w:sz w:val="28"/>
        </w:rPr>
        <w:t>元以上（专用设备</w:t>
      </w:r>
      <w:r w:rsidRPr="006C55EF">
        <w:rPr>
          <w:rFonts w:ascii="宋体" w:hAnsi="宋体"/>
          <w:sz w:val="28"/>
        </w:rPr>
        <w:t>在</w:t>
      </w:r>
      <w:r w:rsidRPr="006C55EF">
        <w:rPr>
          <w:rFonts w:ascii="宋体" w:hAnsi="宋体" w:hint="eastAsia"/>
          <w:sz w:val="28"/>
        </w:rPr>
        <w:t>1500元以上），并在使用过程中基本保持原有物质形态的资产。单位价值虽未达到以上标准，但耐用时间在一年以上的大批同类物资，如图书、家具、用具、装具等，纳入固定资产管理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。固定资产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一般分为六大类：土地房屋及构筑物；专用设备；通用设备；文物和陈列品；图书、档案；家具、用具、装具及动植物。</w:t>
      </w:r>
    </w:p>
    <w:p w:rsidR="00A241F8" w:rsidRPr="006C55EF" w:rsidRDefault="00BD4964">
      <w:pPr>
        <w:ind w:firstLine="57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软件是一系列按照特定顺序组织的计算机数据和指令的集合，一般划分为基础软件、支撑软件、应用软件及其他计算机软件。软件是学校控制的没有实物形态的可辨认的非货币性资产，是无形资产的一种。</w:t>
      </w:r>
    </w:p>
    <w:p w:rsidR="00A241F8" w:rsidRPr="006C55EF" w:rsidRDefault="00BD4964">
      <w:pPr>
        <w:spacing w:line="360" w:lineRule="auto"/>
        <w:ind w:firstLineChars="200" w:firstLine="640"/>
        <w:rPr>
          <w:rFonts w:ascii="黑体" w:eastAsia="黑体" w:hAnsi="黑体"/>
          <w:sz w:val="32"/>
          <w:szCs w:val="28"/>
        </w:rPr>
      </w:pPr>
      <w:r w:rsidRPr="006C55EF">
        <w:rPr>
          <w:rFonts w:ascii="黑体" w:eastAsia="黑体" w:hAnsi="黑体" w:hint="eastAsia"/>
          <w:sz w:val="32"/>
          <w:szCs w:val="28"/>
        </w:rPr>
        <w:t>二、资产入库范围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/>
          <w:bCs/>
          <w:sz w:val="28"/>
          <w:szCs w:val="28"/>
        </w:rPr>
        <w:t>全校各单位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使用专项资金、科研经费、国债资金、基金、贷款或自筹资金购置以及调拨、自制、捐赠等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不分经费来源渠道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，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所形成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的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lastRenderedPageBreak/>
        <w:t>固定资产及软件都属于学校所有，达到规定标准的均应办理资产入库手续，统一纳入学校资产管理范围。</w:t>
      </w:r>
    </w:p>
    <w:p w:rsidR="00A241F8" w:rsidRPr="006C55EF" w:rsidRDefault="00BD4964">
      <w:pPr>
        <w:spacing w:line="360" w:lineRule="auto"/>
        <w:ind w:firstLineChars="200" w:firstLine="640"/>
        <w:rPr>
          <w:rFonts w:ascii="黑体" w:eastAsia="黑体" w:hAnsi="黑体"/>
          <w:sz w:val="32"/>
          <w:szCs w:val="28"/>
        </w:rPr>
      </w:pPr>
      <w:r w:rsidRPr="006C55EF">
        <w:rPr>
          <w:rFonts w:ascii="黑体" w:eastAsia="黑体" w:hAnsi="黑体" w:hint="eastAsia"/>
          <w:sz w:val="32"/>
          <w:szCs w:val="28"/>
        </w:rPr>
        <w:t>三、资产入库标准</w:t>
      </w:r>
    </w:p>
    <w:p w:rsidR="00A241F8" w:rsidRPr="006C55EF" w:rsidRDefault="00BD4964">
      <w:pPr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（一）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使用年限超过一年，单位价值在1000元以上（其中：专用设备单位价值在1500元以上），并在使用过程中基本保持原有物质形态的固定资产，需办理资产入库手续。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（二）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使用年限超过一年，单位价值未达到1000元的大批量资产，按以下规定办理入库：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1.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通用、专用设备：单价在500元以上，且批量总价在20000元以上的，需办理资产入库手续。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2.家具、用具、装具：单价在500元以上且批量总价在10000元以上，或一次性购置20000元以上的批量家具，需办理资产入库手续。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3.图书：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（1）图书馆及各学院资料室购置的图书单册价值在100元（含）以上，或单册价值未达100元但批量价值在1000元（含）以上的，需办理资产入库手续；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（2）对于使用科研经费购置的专门用于项目研究的图书，</w:t>
      </w:r>
      <w:r w:rsidRPr="006C55EF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单张发票金额或单次采购总额在1000元以下的，可不办理资产入库手续，直接凭发票等其他相关资料到财务处报账；单张发票金额或单次采购总额在1000元以上（含1000元）的书籍,需办理资产入库手续；</w:t>
      </w:r>
    </w:p>
    <w:p w:rsidR="00A241F8" w:rsidRPr="006C55EF" w:rsidRDefault="00BD4964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  <w:shd w:val="clear" w:color="auto" w:fill="FFFFFF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（3）各单位购买用于发放给教职工或学生的书籍、资料等不需入库（如：学生教材、职工学习资料等），凭单位出具的书面情况说</w:t>
      </w:r>
      <w:r w:rsidRPr="006C55EF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lastRenderedPageBreak/>
        <w:t>明（主要负责人签字盖章）、发放清单及发票等相关资料报账。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（三）接受捐赠的文物、陈列品以及档案馆购置的文物、陈列品，无论价值大小，都需办理资产入库手续。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（四）虽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达到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入库标准，但使用过程中属于易损易耗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的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物品，列为耗材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，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不办理固定资产入库手续，凭购买单位书面说明、耗材购置清单及相关资料</w:t>
      </w:r>
      <w:r w:rsidRPr="006C55EF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报账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（五）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达到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入库标准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金额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（单价1000元以上），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用于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实验、维修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或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更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换已损坏仪器设备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的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零部件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、配件等</w:t>
      </w:r>
      <w:r w:rsidRPr="006C55EF">
        <w:rPr>
          <w:rFonts w:asciiTheme="minorEastAsia" w:eastAsiaTheme="minorEastAsia" w:hAnsiTheme="minorEastAsia"/>
          <w:bCs/>
          <w:sz w:val="28"/>
          <w:szCs w:val="28"/>
        </w:rPr>
        <w:t>，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不计入学校固定资产，凭《贵州大学教学科研仪器设备维修报告单》（学校实验室与设备管理处官网下载）及相关资料报账。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六）购买单价在1000元以上，且不构成相关硬件不可缺少组成部分的软件，作为无形资产入库；购买软件后，支付的维护服务费，不作为无形资产入库；已入账软件的升级费用及后期因需增加的模块，作为无形资产入库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（七）土地、房屋及构筑物、车辆，不论金额大小均需办理资产入库手续。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（八）未达到固定资产入账标准的，由各单位独立建账，自行管理。</w:t>
      </w:r>
    </w:p>
    <w:p w:rsidR="00A241F8" w:rsidRPr="006C55EF" w:rsidRDefault="00BD4964">
      <w:pPr>
        <w:spacing w:line="360" w:lineRule="auto"/>
        <w:ind w:firstLineChars="200" w:firstLine="640"/>
        <w:rPr>
          <w:rFonts w:ascii="黑体" w:eastAsia="黑体" w:hAnsi="黑体"/>
          <w:sz w:val="32"/>
          <w:szCs w:val="28"/>
        </w:rPr>
      </w:pPr>
      <w:r w:rsidRPr="006C55EF">
        <w:rPr>
          <w:rFonts w:ascii="黑体" w:eastAsia="黑体" w:hAnsi="黑体" w:hint="eastAsia"/>
          <w:sz w:val="32"/>
          <w:szCs w:val="28"/>
        </w:rPr>
        <w:t>四、资产入库要求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（一）全校资产入库均应在学校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资产综合管理系统办理，需扫描上传的附件有：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1.采购申报审批表；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lastRenderedPageBreak/>
        <w:t>2.采购合同中的供货清单页（零星采购的小金额资产如无合同，可不上传）；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3.发票；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4.单台（件</w:t>
      </w:r>
      <w:r w:rsidR="00D811F6" w:rsidRPr="006C55EF">
        <w:rPr>
          <w:rFonts w:asciiTheme="minorEastAsia" w:eastAsiaTheme="minorEastAsia" w:hAnsiTheme="minorEastAsia" w:hint="eastAsia"/>
          <w:sz w:val="28"/>
          <w:szCs w:val="28"/>
        </w:rPr>
        <w:t>、套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）价值五万元以上的固定资产须上传实物全景照片和铭牌；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5.</w:t>
      </w:r>
      <w:r w:rsidR="00D811F6" w:rsidRPr="006C55EF">
        <w:rPr>
          <w:rFonts w:asciiTheme="minorEastAsia" w:eastAsiaTheme="minorEastAsia" w:hAnsiTheme="minorEastAsia" w:hint="eastAsia"/>
          <w:sz w:val="28"/>
          <w:szCs w:val="28"/>
        </w:rPr>
        <w:t>其他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相关资料。</w:t>
      </w:r>
    </w:p>
    <w:p w:rsidR="00A241F8" w:rsidRPr="006C55EF" w:rsidRDefault="00BD4964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（二）在学校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资产综合管理系统中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办理完资产入库手续并经审核通过后，须在15个工作日内到校财务办理报账手续。对已办理资产入库手续，如在当年12月31日前未到财务履行报账手续的，不得在下一年度持原入库单办理财务报账手续，须在学校</w:t>
      </w:r>
      <w:r w:rsidRPr="006C55EF">
        <w:rPr>
          <w:rFonts w:asciiTheme="minorEastAsia" w:eastAsiaTheme="minorEastAsia" w:hAnsiTheme="minorEastAsia" w:hint="eastAsia"/>
          <w:sz w:val="28"/>
          <w:szCs w:val="28"/>
        </w:rPr>
        <w:t>资产综合管理系统申请删除原入库信息，并于下一年度重新办理入库手续后到财务处报账</w:t>
      </w:r>
      <w:r w:rsidRPr="006C55EF">
        <w:rPr>
          <w:rFonts w:asciiTheme="minorEastAsia" w:eastAsiaTheme="minorEastAsia" w:hAnsiTheme="minorEastAsia" w:hint="eastAsia"/>
          <w:bCs/>
          <w:sz w:val="28"/>
          <w:szCs w:val="28"/>
        </w:rPr>
        <w:t>。</w:t>
      </w:r>
    </w:p>
    <w:p w:rsidR="00A241F8" w:rsidRPr="006C55EF" w:rsidRDefault="00BD4964">
      <w:pPr>
        <w:spacing w:line="360" w:lineRule="auto"/>
        <w:ind w:firstLineChars="221" w:firstLine="707"/>
        <w:rPr>
          <w:rFonts w:asciiTheme="minorEastAsia" w:eastAsia="黑体" w:hAnsiTheme="minorEastAsia"/>
          <w:sz w:val="28"/>
          <w:szCs w:val="28"/>
        </w:rPr>
      </w:pPr>
      <w:r w:rsidRPr="006C55EF">
        <w:rPr>
          <w:rFonts w:ascii="黑体" w:eastAsia="黑体" w:hAnsi="黑体" w:hint="eastAsia"/>
          <w:sz w:val="32"/>
          <w:szCs w:val="28"/>
        </w:rPr>
        <w:t>五、</w:t>
      </w:r>
      <w:r w:rsidR="00D811F6" w:rsidRPr="006C55EF">
        <w:rPr>
          <w:rFonts w:ascii="黑体" w:eastAsia="黑体" w:hAnsi="黑体" w:hint="eastAsia"/>
          <w:sz w:val="32"/>
          <w:szCs w:val="28"/>
        </w:rPr>
        <w:t>其他</w:t>
      </w:r>
    </w:p>
    <w:p w:rsidR="00A241F8" w:rsidRPr="006C55EF" w:rsidRDefault="00BD4964">
      <w:pPr>
        <w:spacing w:line="360" w:lineRule="auto"/>
        <w:ind w:firstLineChars="221" w:firstLine="619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本细则由学校资产管理处负责解释，未尽事宜按国家及省有关规定执行。</w:t>
      </w:r>
    </w:p>
    <w:p w:rsidR="00A241F8" w:rsidRPr="006C55EF" w:rsidRDefault="00BD4964">
      <w:pPr>
        <w:spacing w:line="360" w:lineRule="auto"/>
        <w:ind w:firstLineChars="221" w:firstLine="619"/>
        <w:rPr>
          <w:rFonts w:asciiTheme="minorEastAsia" w:eastAsiaTheme="minorEastAsia" w:hAnsiTheme="minorEastAsia"/>
          <w:sz w:val="28"/>
          <w:szCs w:val="28"/>
        </w:rPr>
      </w:pPr>
      <w:r w:rsidRPr="006C55EF">
        <w:rPr>
          <w:rFonts w:asciiTheme="minorEastAsia" w:eastAsiaTheme="minorEastAsia" w:hAnsiTheme="minorEastAsia" w:hint="eastAsia"/>
          <w:sz w:val="28"/>
          <w:szCs w:val="28"/>
        </w:rPr>
        <w:t>本细则自印发之日起施行。</w:t>
      </w:r>
    </w:p>
    <w:sectPr w:rsidR="00A241F8" w:rsidRPr="006C55E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F8D" w:rsidRDefault="00027F8D">
      <w:r>
        <w:separator/>
      </w:r>
    </w:p>
  </w:endnote>
  <w:endnote w:type="continuationSeparator" w:id="0">
    <w:p w:rsidR="00027F8D" w:rsidRDefault="0002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F8D" w:rsidRDefault="00027F8D">
      <w:r>
        <w:separator/>
      </w:r>
    </w:p>
  </w:footnote>
  <w:footnote w:type="continuationSeparator" w:id="0">
    <w:p w:rsidR="00027F8D" w:rsidRDefault="00027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1F8" w:rsidRDefault="00A241F8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2DB7"/>
    <w:rsid w:val="0001557F"/>
    <w:rsid w:val="00020A98"/>
    <w:rsid w:val="0002128E"/>
    <w:rsid w:val="00027F8D"/>
    <w:rsid w:val="00044CFC"/>
    <w:rsid w:val="000A45C4"/>
    <w:rsid w:val="000C18C5"/>
    <w:rsid w:val="000C6345"/>
    <w:rsid w:val="000D43B0"/>
    <w:rsid w:val="000E3FE6"/>
    <w:rsid w:val="00136D9A"/>
    <w:rsid w:val="001512B9"/>
    <w:rsid w:val="00184AF1"/>
    <w:rsid w:val="001A0F8B"/>
    <w:rsid w:val="001A4ED6"/>
    <w:rsid w:val="001B6657"/>
    <w:rsid w:val="001D283D"/>
    <w:rsid w:val="001F26B5"/>
    <w:rsid w:val="00204F6F"/>
    <w:rsid w:val="00234AA8"/>
    <w:rsid w:val="002F16BA"/>
    <w:rsid w:val="003176BA"/>
    <w:rsid w:val="00347F50"/>
    <w:rsid w:val="00350F82"/>
    <w:rsid w:val="00381557"/>
    <w:rsid w:val="00397A65"/>
    <w:rsid w:val="003A7B6E"/>
    <w:rsid w:val="003D4665"/>
    <w:rsid w:val="0042417D"/>
    <w:rsid w:val="00452408"/>
    <w:rsid w:val="004A37DC"/>
    <w:rsid w:val="004E7781"/>
    <w:rsid w:val="00516A38"/>
    <w:rsid w:val="00546EE2"/>
    <w:rsid w:val="0056710E"/>
    <w:rsid w:val="005841D1"/>
    <w:rsid w:val="00594357"/>
    <w:rsid w:val="005A24EB"/>
    <w:rsid w:val="005A71D4"/>
    <w:rsid w:val="005B4819"/>
    <w:rsid w:val="005B4A3C"/>
    <w:rsid w:val="005B7163"/>
    <w:rsid w:val="005D0A73"/>
    <w:rsid w:val="005D757A"/>
    <w:rsid w:val="005E5AB5"/>
    <w:rsid w:val="005F20A2"/>
    <w:rsid w:val="00623817"/>
    <w:rsid w:val="00647531"/>
    <w:rsid w:val="006750AC"/>
    <w:rsid w:val="00696D5B"/>
    <w:rsid w:val="006A39CD"/>
    <w:rsid w:val="006B2DB7"/>
    <w:rsid w:val="006C55EF"/>
    <w:rsid w:val="006E68DB"/>
    <w:rsid w:val="006E6A5C"/>
    <w:rsid w:val="007766C0"/>
    <w:rsid w:val="00790478"/>
    <w:rsid w:val="007B7F1A"/>
    <w:rsid w:val="007C0C73"/>
    <w:rsid w:val="007C288C"/>
    <w:rsid w:val="007D1F68"/>
    <w:rsid w:val="007E71DF"/>
    <w:rsid w:val="007F6CB4"/>
    <w:rsid w:val="008150DC"/>
    <w:rsid w:val="008234F2"/>
    <w:rsid w:val="00884254"/>
    <w:rsid w:val="00887A34"/>
    <w:rsid w:val="008A09D8"/>
    <w:rsid w:val="008F2B57"/>
    <w:rsid w:val="008F3A99"/>
    <w:rsid w:val="008F5A6D"/>
    <w:rsid w:val="00920533"/>
    <w:rsid w:val="009377A4"/>
    <w:rsid w:val="009A2F76"/>
    <w:rsid w:val="009A6500"/>
    <w:rsid w:val="009E55AD"/>
    <w:rsid w:val="00A241F8"/>
    <w:rsid w:val="00A33481"/>
    <w:rsid w:val="00A37FB5"/>
    <w:rsid w:val="00A60E23"/>
    <w:rsid w:val="00A810BD"/>
    <w:rsid w:val="00A85D6C"/>
    <w:rsid w:val="00A90E4A"/>
    <w:rsid w:val="00A943ED"/>
    <w:rsid w:val="00AE4421"/>
    <w:rsid w:val="00AE4D9B"/>
    <w:rsid w:val="00B04E62"/>
    <w:rsid w:val="00B13D42"/>
    <w:rsid w:val="00B15131"/>
    <w:rsid w:val="00B305B5"/>
    <w:rsid w:val="00B56C9F"/>
    <w:rsid w:val="00B71422"/>
    <w:rsid w:val="00B716F6"/>
    <w:rsid w:val="00B742C0"/>
    <w:rsid w:val="00B83EF0"/>
    <w:rsid w:val="00BA6380"/>
    <w:rsid w:val="00BB5EFB"/>
    <w:rsid w:val="00BC7459"/>
    <w:rsid w:val="00BD232B"/>
    <w:rsid w:val="00BD4964"/>
    <w:rsid w:val="00C16030"/>
    <w:rsid w:val="00C25B38"/>
    <w:rsid w:val="00C63755"/>
    <w:rsid w:val="00C65E47"/>
    <w:rsid w:val="00C76C75"/>
    <w:rsid w:val="00C8322E"/>
    <w:rsid w:val="00CA55D7"/>
    <w:rsid w:val="00CB12E5"/>
    <w:rsid w:val="00CD2FF7"/>
    <w:rsid w:val="00D03381"/>
    <w:rsid w:val="00D05365"/>
    <w:rsid w:val="00D44E19"/>
    <w:rsid w:val="00D811F6"/>
    <w:rsid w:val="00D9511C"/>
    <w:rsid w:val="00DB55E7"/>
    <w:rsid w:val="00DE272D"/>
    <w:rsid w:val="00E12DE5"/>
    <w:rsid w:val="00E324AD"/>
    <w:rsid w:val="00E64C22"/>
    <w:rsid w:val="00E7074E"/>
    <w:rsid w:val="00EC10F6"/>
    <w:rsid w:val="00ED26DD"/>
    <w:rsid w:val="00EF6942"/>
    <w:rsid w:val="00F030EC"/>
    <w:rsid w:val="00F77893"/>
    <w:rsid w:val="00FB7B3B"/>
    <w:rsid w:val="00FD0EFA"/>
    <w:rsid w:val="00FD6063"/>
    <w:rsid w:val="0B691B4C"/>
    <w:rsid w:val="10FF2351"/>
    <w:rsid w:val="1D2C4003"/>
    <w:rsid w:val="27565473"/>
    <w:rsid w:val="297656BC"/>
    <w:rsid w:val="29856882"/>
    <w:rsid w:val="2D964D86"/>
    <w:rsid w:val="319C4A78"/>
    <w:rsid w:val="479B0080"/>
    <w:rsid w:val="486348D8"/>
    <w:rsid w:val="48825972"/>
    <w:rsid w:val="52AF6A43"/>
    <w:rsid w:val="5BD1613B"/>
    <w:rsid w:val="61816A9A"/>
    <w:rsid w:val="6A627272"/>
    <w:rsid w:val="71EC2A32"/>
    <w:rsid w:val="747B4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881F8C-89AD-4180-B427-7D9F4795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A5120E-9DFE-4925-8B91-9B643A71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00d</dc:creator>
  <cp:lastModifiedBy>GZDX</cp:lastModifiedBy>
  <cp:revision>45</cp:revision>
  <cp:lastPrinted>2020-03-27T07:39:00Z</cp:lastPrinted>
  <dcterms:created xsi:type="dcterms:W3CDTF">2020-04-02T02:30:00Z</dcterms:created>
  <dcterms:modified xsi:type="dcterms:W3CDTF">2020-09-11T02:13:00Z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